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长春大学旅游学院</w:t>
      </w:r>
    </w:p>
    <w:p>
      <w:pPr>
        <w:spacing w:line="64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highlight w:val="none"/>
          <w:lang w:val="en-US" w:eastAsia="zh-CN"/>
        </w:rPr>
        <w:t>辅修</w:t>
      </w:r>
      <w:r>
        <w:rPr>
          <w:rFonts w:hint="eastAsia" w:ascii="方正小标宋简体" w:hAnsi="方正小标宋简体" w:eastAsia="方正小标宋简体" w:cs="方正小标宋简体"/>
          <w:sz w:val="44"/>
          <w:szCs w:val="44"/>
        </w:rPr>
        <w:t>课程考核与成绩管理办法</w:t>
      </w:r>
    </w:p>
    <w:p>
      <w:pPr>
        <w:spacing w:line="640" w:lineRule="exact"/>
        <w:jc w:val="center"/>
        <w:rPr>
          <w:rFonts w:hint="eastAsia" w:ascii="方正小标宋简体" w:hAnsi="方正小标宋简体" w:eastAsia="方正小标宋简体" w:cs="方正小标宋简体"/>
          <w:sz w:val="44"/>
          <w:szCs w:val="44"/>
        </w:rPr>
      </w:pPr>
    </w:p>
    <w:p>
      <w:pPr>
        <w:adjustRightInd w:val="0"/>
        <w:snapToGrid w:val="0"/>
        <w:spacing w:before="156" w:beforeLines="50" w:after="156" w:afterLines="50"/>
        <w:jc w:val="center"/>
        <w:rPr>
          <w:rFonts w:ascii="黑体" w:hAnsi="黑体" w:eastAsia="黑体" w:cs="黑体"/>
          <w:sz w:val="32"/>
          <w:szCs w:val="32"/>
        </w:rPr>
      </w:pPr>
      <w:r>
        <w:rPr>
          <w:rFonts w:hint="eastAsia" w:ascii="黑体" w:hAnsi="黑体" w:eastAsia="黑体" w:cs="黑体"/>
          <w:sz w:val="32"/>
          <w:szCs w:val="32"/>
        </w:rPr>
        <w:t>第一章  总则</w:t>
      </w:r>
    </w:p>
    <w:p>
      <w:pPr>
        <w:ind w:firstLine="643" w:firstLineChars="200"/>
        <w:rPr>
          <w:rFonts w:ascii="仿宋" w:hAnsi="仿宋" w:eastAsia="仿宋" w:cs="仿宋"/>
          <w:sz w:val="32"/>
          <w:szCs w:val="32"/>
        </w:rPr>
      </w:pPr>
      <w:r>
        <w:rPr>
          <w:rFonts w:hint="eastAsia" w:ascii="仿宋" w:hAnsi="仿宋" w:eastAsia="仿宋" w:cs="仿宋"/>
          <w:b/>
          <w:bCs/>
          <w:sz w:val="32"/>
          <w:szCs w:val="32"/>
          <w:highlight w:val="none"/>
        </w:rPr>
        <w:t>第一条</w:t>
      </w:r>
      <w:r>
        <w:rPr>
          <w:rFonts w:hint="eastAsia" w:ascii="仿宋" w:hAnsi="仿宋" w:eastAsia="仿宋" w:cs="仿宋"/>
          <w:sz w:val="32"/>
          <w:szCs w:val="32"/>
        </w:rPr>
        <w:t xml:space="preserve"> 为加强和规范学校课程考核与成绩管理工作，保障学生合法权益，根据《中华人民共和国高等教育法》《普通高等学校学生管理规定》（教育部令第41号）等法律、文件精神及学校教学管理有关规定，特制定本办法。</w:t>
      </w:r>
    </w:p>
    <w:p>
      <w:pPr>
        <w:spacing w:before="156" w:beforeLines="50" w:after="156" w:afterLines="50"/>
        <w:jc w:val="center"/>
        <w:rPr>
          <w:rFonts w:ascii="黑体" w:hAnsi="黑体" w:eastAsia="黑体" w:cs="黑体"/>
          <w:sz w:val="32"/>
          <w:szCs w:val="32"/>
        </w:rPr>
      </w:pPr>
      <w:r>
        <w:rPr>
          <w:rFonts w:hint="eastAsia" w:ascii="黑体" w:hAnsi="黑体" w:eastAsia="黑体" w:cs="黑体"/>
          <w:sz w:val="32"/>
          <w:szCs w:val="32"/>
        </w:rPr>
        <w:t>第二章  课程考核管理</w:t>
      </w:r>
    </w:p>
    <w:p>
      <w:pPr>
        <w:jc w:val="center"/>
        <w:rPr>
          <w:rFonts w:ascii="楷体" w:hAnsi="楷体" w:eastAsia="楷体" w:cs="楷体"/>
          <w:sz w:val="32"/>
          <w:szCs w:val="32"/>
        </w:rPr>
      </w:pPr>
      <w:r>
        <w:rPr>
          <w:rFonts w:hint="eastAsia" w:ascii="楷体" w:hAnsi="楷体" w:eastAsia="楷体" w:cs="楷体"/>
          <w:sz w:val="32"/>
          <w:szCs w:val="32"/>
        </w:rPr>
        <w:t>第一节  课程考核资格</w:t>
      </w:r>
    </w:p>
    <w:p>
      <w:pPr>
        <w:pStyle w:val="2"/>
        <w:ind w:firstLine="643" w:firstLineChars="200"/>
        <w:rPr>
          <w:rFonts w:ascii="仿宋" w:hAnsi="仿宋" w:eastAsia="仿宋" w:cs="仿宋"/>
          <w:sz w:val="32"/>
          <w:szCs w:val="32"/>
        </w:rPr>
      </w:pPr>
      <w:r>
        <w:rPr>
          <w:rFonts w:hint="eastAsia" w:ascii="仿宋" w:hAnsi="仿宋" w:eastAsia="仿宋" w:cs="仿宋"/>
          <w:b/>
          <w:bCs/>
          <w:kern w:val="2"/>
          <w:sz w:val="32"/>
          <w:szCs w:val="32"/>
          <w:highlight w:val="none"/>
          <w:lang w:val="en-US" w:eastAsia="zh-CN" w:bidi="ar-SA"/>
        </w:rPr>
        <w:t>第二条</w:t>
      </w:r>
      <w:r>
        <w:rPr>
          <w:rFonts w:hint="eastAsia" w:ascii="仿宋" w:hAnsi="仿宋" w:eastAsia="仿宋" w:cs="仿宋"/>
          <w:sz w:val="32"/>
          <w:szCs w:val="32"/>
        </w:rPr>
        <w:t xml:space="preserve"> 课程考核是检查学生学习成效、提高教学质量的必要手段，是课程教学中的重要环节。学生应当参加</w:t>
      </w:r>
      <w:r>
        <w:rPr>
          <w:rFonts w:hint="eastAsia" w:ascii="仿宋" w:hAnsi="仿宋" w:eastAsia="仿宋" w:cs="仿宋"/>
          <w:sz w:val="32"/>
          <w:szCs w:val="32"/>
          <w:lang w:val="en-US" w:eastAsia="zh-CN"/>
        </w:rPr>
        <w:t>辅修</w:t>
      </w:r>
      <w:r>
        <w:rPr>
          <w:rFonts w:hint="eastAsia" w:ascii="仿宋" w:hAnsi="仿宋" w:eastAsia="仿宋" w:cs="仿宋"/>
          <w:sz w:val="32"/>
          <w:szCs w:val="32"/>
        </w:rPr>
        <w:t>方案规定的课程和实习、实训等教学环节（以下统称课程）的考核。</w:t>
      </w:r>
    </w:p>
    <w:p>
      <w:pPr>
        <w:ind w:firstLine="643" w:firstLineChars="200"/>
        <w:rPr>
          <w:rFonts w:ascii="仿宋" w:hAnsi="仿宋" w:eastAsia="仿宋" w:cs="仿宋"/>
          <w:sz w:val="32"/>
          <w:szCs w:val="32"/>
        </w:rPr>
      </w:pPr>
      <w:r>
        <w:rPr>
          <w:rFonts w:hint="eastAsia" w:ascii="仿宋" w:hAnsi="仿宋" w:eastAsia="仿宋" w:cs="仿宋"/>
          <w:b/>
          <w:bCs/>
          <w:sz w:val="32"/>
          <w:szCs w:val="32"/>
        </w:rPr>
        <w:t>第三条</w:t>
      </w:r>
      <w:r>
        <w:rPr>
          <w:rFonts w:hint="eastAsia" w:ascii="仿宋" w:hAnsi="仿宋" w:eastAsia="仿宋" w:cs="仿宋"/>
          <w:sz w:val="32"/>
          <w:szCs w:val="32"/>
        </w:rPr>
        <w:t xml:space="preserve"> 学生参加修读课程的考核，综合成绩合格即可获得相应课程学分。</w:t>
      </w:r>
    </w:p>
    <w:p>
      <w:pPr>
        <w:ind w:firstLine="643" w:firstLineChars="200"/>
        <w:rPr>
          <w:rFonts w:ascii="仿宋" w:hAnsi="仿宋" w:eastAsia="仿宋" w:cs="仿宋"/>
          <w:sz w:val="32"/>
          <w:szCs w:val="32"/>
        </w:rPr>
      </w:pPr>
      <w:r>
        <w:rPr>
          <w:rFonts w:hint="eastAsia" w:ascii="仿宋" w:hAnsi="仿宋" w:eastAsia="仿宋" w:cs="仿宋"/>
          <w:b/>
          <w:bCs/>
          <w:sz w:val="32"/>
          <w:szCs w:val="32"/>
        </w:rPr>
        <w:t>第四条</w:t>
      </w:r>
      <w:r>
        <w:rPr>
          <w:rFonts w:hint="eastAsia" w:ascii="仿宋" w:hAnsi="仿宋" w:eastAsia="仿宋" w:cs="仿宋"/>
          <w:sz w:val="32"/>
          <w:szCs w:val="32"/>
        </w:rPr>
        <w:t xml:space="preserve"> 对未获得课程免修资格的学生，在一学期内，凡缺课达到该门课程学期总学时三分之一（含三分之一）者，取消该门课程期末考核资格和该门课程补考考核资格。学生须参加该门课程的重修。</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条</w:t>
      </w:r>
      <w:r>
        <w:rPr>
          <w:rFonts w:hint="eastAsia" w:ascii="仿宋" w:hAnsi="仿宋" w:eastAsia="仿宋" w:cs="仿宋"/>
          <w:sz w:val="32"/>
          <w:szCs w:val="32"/>
        </w:rPr>
        <w:t xml:space="preserve"> 学生因病或其他原因不能按时参加课程期末考核，须在考试前一周向</w:t>
      </w:r>
      <w:r>
        <w:rPr>
          <w:rFonts w:hint="eastAsia" w:ascii="仿宋" w:hAnsi="仿宋" w:eastAsia="仿宋" w:cs="仿宋"/>
          <w:sz w:val="32"/>
          <w:szCs w:val="32"/>
          <w:lang w:val="en-US" w:eastAsia="zh-CN"/>
        </w:rPr>
        <w:t>任课教师</w:t>
      </w:r>
      <w:r>
        <w:rPr>
          <w:rFonts w:hint="eastAsia" w:ascii="仿宋" w:hAnsi="仿宋" w:eastAsia="仿宋" w:cs="仿宋"/>
          <w:sz w:val="32"/>
          <w:szCs w:val="32"/>
        </w:rPr>
        <w:t>提出缓考申请。</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条</w:t>
      </w:r>
      <w:r>
        <w:rPr>
          <w:rFonts w:hint="eastAsia" w:ascii="仿宋" w:hAnsi="仿宋" w:eastAsia="仿宋" w:cs="仿宋"/>
          <w:sz w:val="32"/>
          <w:szCs w:val="32"/>
        </w:rPr>
        <w:t xml:space="preserve"> 缓考考试时间一般在进行该课程补考的学期，同补考考试统一安排。学生未参加缓考考试或缓考成绩不合格，学校不再单独为其安排补考，学生须参加该门课程的重修。</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条</w:t>
      </w:r>
      <w:r>
        <w:rPr>
          <w:rFonts w:hint="eastAsia" w:ascii="仿宋" w:hAnsi="仿宋" w:eastAsia="仿宋" w:cs="仿宋"/>
          <w:sz w:val="32"/>
          <w:szCs w:val="32"/>
        </w:rPr>
        <w:t xml:space="preserve"> 学生在考场违反考核纪律或考试作弊，该门课程考核成绩记为0分或不及格，取消该门课程补考考核资格，学生须参加该门课程的重修。</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八</w:t>
      </w:r>
      <w:r>
        <w:rPr>
          <w:rFonts w:hint="eastAsia" w:ascii="仿宋" w:hAnsi="仿宋" w:eastAsia="仿宋" w:cs="仿宋"/>
          <w:b/>
          <w:bCs/>
          <w:sz w:val="32"/>
          <w:szCs w:val="32"/>
        </w:rPr>
        <w:t>条</w:t>
      </w:r>
      <w:r>
        <w:rPr>
          <w:rFonts w:hint="eastAsia" w:ascii="仿宋" w:hAnsi="仿宋" w:eastAsia="仿宋" w:cs="仿宋"/>
          <w:sz w:val="32"/>
          <w:szCs w:val="32"/>
        </w:rPr>
        <w:t xml:space="preserve"> 学生经期末考核及相应的补考或缓考考核后的综合考核成绩未达到合格标准，则须参加未合格课程的重修；重修考核仍未合格者则须再次重修相应课程，不再安排补考。</w:t>
      </w:r>
    </w:p>
    <w:p>
      <w:pPr>
        <w:jc w:val="center"/>
        <w:rPr>
          <w:rFonts w:ascii="楷体" w:hAnsi="楷体" w:eastAsia="楷体" w:cs="楷体"/>
          <w:sz w:val="32"/>
          <w:szCs w:val="32"/>
        </w:rPr>
      </w:pPr>
      <w:r>
        <w:rPr>
          <w:rFonts w:hint="eastAsia" w:ascii="楷体" w:hAnsi="楷体" w:eastAsia="楷体" w:cs="楷体"/>
          <w:sz w:val="32"/>
          <w:szCs w:val="32"/>
        </w:rPr>
        <w:t>第二节  课程考核方式</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九</w:t>
      </w:r>
      <w:r>
        <w:rPr>
          <w:rFonts w:hint="eastAsia" w:ascii="仿宋" w:hAnsi="仿宋" w:eastAsia="仿宋" w:cs="仿宋"/>
          <w:b/>
          <w:bCs/>
          <w:sz w:val="32"/>
          <w:szCs w:val="32"/>
        </w:rPr>
        <w:t>条</w:t>
      </w:r>
      <w:r>
        <w:rPr>
          <w:rFonts w:hint="eastAsia" w:ascii="仿宋" w:hAnsi="仿宋" w:eastAsia="仿宋" w:cs="仿宋"/>
          <w:sz w:val="32"/>
          <w:szCs w:val="32"/>
        </w:rPr>
        <w:t xml:space="preserve"> 学生成绩考核分为考试、考查两种方式，按专业人才培养方案规定实施。课程的具体考核形式，一般由任课教师提出方案，课程所属教研室签署意见，统一报教务处备案。</w:t>
      </w:r>
    </w:p>
    <w:p>
      <w:pPr>
        <w:ind w:firstLine="643" w:firstLineChars="200"/>
        <w:rPr>
          <w:rFonts w:ascii="仿宋" w:hAnsi="仿宋" w:eastAsia="仿宋" w:cs="仿宋"/>
          <w:kern w:val="0"/>
          <w:sz w:val="32"/>
          <w:szCs w:val="32"/>
        </w:rPr>
      </w:pPr>
      <w:r>
        <w:rPr>
          <w:rFonts w:hint="eastAsia" w:ascii="仿宋" w:hAnsi="仿宋" w:eastAsia="仿宋" w:cs="仿宋"/>
          <w:b/>
          <w:bCs/>
          <w:sz w:val="32"/>
          <w:szCs w:val="32"/>
        </w:rPr>
        <w:t>第十条</w:t>
      </w:r>
      <w:r>
        <w:rPr>
          <w:rFonts w:hint="eastAsia" w:ascii="仿宋" w:hAnsi="仿宋" w:eastAsia="仿宋" w:cs="仿宋"/>
          <w:sz w:val="32"/>
          <w:szCs w:val="32"/>
        </w:rPr>
        <w:t xml:space="preserve"> 学校鼓励教师采用</w:t>
      </w:r>
      <w:r>
        <w:rPr>
          <w:rFonts w:hint="eastAsia" w:ascii="仿宋" w:hAnsi="仿宋" w:eastAsia="仿宋" w:cs="仿宋"/>
          <w:kern w:val="0"/>
          <w:sz w:val="32"/>
          <w:szCs w:val="32"/>
        </w:rPr>
        <w:t>过程考核，</w:t>
      </w:r>
      <w:r>
        <w:rPr>
          <w:rFonts w:hint="eastAsia" w:ascii="仿宋" w:hAnsi="仿宋" w:eastAsia="仿宋" w:cs="仿宋"/>
          <w:sz w:val="32"/>
          <w:szCs w:val="32"/>
        </w:rPr>
        <w:t>课程的综合考核成绩由过程考核成绩与期末考核成绩两部分组成。</w:t>
      </w:r>
      <w:r>
        <w:rPr>
          <w:rFonts w:hint="eastAsia" w:ascii="仿宋" w:hAnsi="仿宋" w:eastAsia="仿宋" w:cs="仿宋"/>
          <w:kern w:val="0"/>
          <w:sz w:val="32"/>
          <w:szCs w:val="32"/>
        </w:rPr>
        <w:t>过程考核成绩可由出勤情况、课堂讨论、小测验、作业、实验报告、课程论文、调研报告、读书报告等组成，占课程综合考核成绩比例不应低于40%；期末考核是课程结束时对学生学习成效进行评价的方式，期末考核成绩由期末考试成绩或考查课、上机课程的随堂考试成绩等组成，根据课程的特点，期末考核可采用笔试、口试、论文（设计）、调研报告、实验、上机等方式进行。</w:t>
      </w:r>
    </w:p>
    <w:p>
      <w:pPr>
        <w:ind w:firstLine="643" w:firstLineChars="200"/>
        <w:rPr>
          <w:rFonts w:ascii="仿宋" w:hAnsi="仿宋" w:eastAsia="仿宋" w:cs="仿宋"/>
          <w:kern w:val="0"/>
          <w:sz w:val="32"/>
          <w:szCs w:val="32"/>
        </w:rPr>
      </w:pPr>
      <w:r>
        <w:rPr>
          <w:rFonts w:hint="eastAsia" w:ascii="仿宋" w:hAnsi="仿宋" w:eastAsia="仿宋" w:cs="仿宋"/>
          <w:b/>
          <w:bCs/>
          <w:kern w:val="0"/>
          <w:sz w:val="32"/>
          <w:szCs w:val="32"/>
        </w:rPr>
        <w:t>第十</w:t>
      </w:r>
      <w:r>
        <w:rPr>
          <w:rFonts w:hint="eastAsia" w:ascii="仿宋" w:hAnsi="仿宋" w:eastAsia="仿宋" w:cs="仿宋"/>
          <w:b/>
          <w:bCs/>
          <w:kern w:val="0"/>
          <w:sz w:val="32"/>
          <w:szCs w:val="32"/>
          <w:lang w:val="en-US" w:eastAsia="zh-CN"/>
        </w:rPr>
        <w:t>一</w:t>
      </w:r>
      <w:r>
        <w:rPr>
          <w:rFonts w:hint="eastAsia" w:ascii="仿宋" w:hAnsi="仿宋" w:eastAsia="仿宋" w:cs="仿宋"/>
          <w:b/>
          <w:bCs/>
          <w:kern w:val="0"/>
          <w:sz w:val="32"/>
          <w:szCs w:val="32"/>
        </w:rPr>
        <w:t>条</w:t>
      </w:r>
      <w:r>
        <w:rPr>
          <w:rFonts w:hint="eastAsia" w:ascii="仿宋" w:hAnsi="仿宋" w:eastAsia="仿宋" w:cs="仿宋"/>
          <w:kern w:val="0"/>
          <w:sz w:val="32"/>
          <w:szCs w:val="32"/>
        </w:rPr>
        <w:t xml:space="preserve"> 原则上缓考的考核形式应与该门课程期末考核形式一致。</w:t>
      </w:r>
    </w:p>
    <w:p>
      <w:pPr>
        <w:ind w:firstLine="643" w:firstLineChars="200"/>
        <w:rPr>
          <w:rFonts w:ascii="仿宋" w:hAnsi="仿宋" w:eastAsia="仿宋" w:cs="仿宋"/>
          <w:kern w:val="0"/>
          <w:sz w:val="32"/>
          <w:szCs w:val="32"/>
        </w:rPr>
      </w:pPr>
      <w:r>
        <w:rPr>
          <w:rFonts w:hint="eastAsia" w:ascii="仿宋" w:hAnsi="仿宋" w:eastAsia="仿宋" w:cs="仿宋"/>
          <w:b/>
          <w:bCs/>
          <w:kern w:val="0"/>
          <w:sz w:val="32"/>
          <w:szCs w:val="32"/>
        </w:rPr>
        <w:t>第十</w:t>
      </w:r>
      <w:r>
        <w:rPr>
          <w:rFonts w:hint="eastAsia" w:ascii="仿宋" w:hAnsi="仿宋" w:eastAsia="仿宋" w:cs="仿宋"/>
          <w:b/>
          <w:bCs/>
          <w:kern w:val="0"/>
          <w:sz w:val="32"/>
          <w:szCs w:val="32"/>
          <w:lang w:val="en-US" w:eastAsia="zh-CN"/>
        </w:rPr>
        <w:t>二</w:t>
      </w:r>
      <w:r>
        <w:rPr>
          <w:rFonts w:hint="eastAsia" w:ascii="仿宋" w:hAnsi="仿宋" w:eastAsia="仿宋" w:cs="仿宋"/>
          <w:b/>
          <w:bCs/>
          <w:kern w:val="0"/>
          <w:sz w:val="32"/>
          <w:szCs w:val="32"/>
        </w:rPr>
        <w:t>条</w:t>
      </w:r>
      <w:r>
        <w:rPr>
          <w:rFonts w:hint="eastAsia" w:ascii="仿宋" w:hAnsi="仿宋" w:eastAsia="仿宋" w:cs="仿宋"/>
          <w:kern w:val="0"/>
          <w:sz w:val="32"/>
          <w:szCs w:val="32"/>
        </w:rPr>
        <w:t xml:space="preserve"> 实践教学环节课程一般为考查</w:t>
      </w:r>
      <w:r>
        <w:rPr>
          <w:rFonts w:hint="eastAsia" w:ascii="仿宋" w:hAnsi="仿宋" w:eastAsia="仿宋" w:cs="仿宋"/>
          <w:kern w:val="0"/>
          <w:sz w:val="32"/>
          <w:szCs w:val="32"/>
          <w:highlight w:val="none"/>
          <w:lang w:val="en-US" w:eastAsia="zh-CN"/>
        </w:rPr>
        <w:t>课</w:t>
      </w:r>
      <w:r>
        <w:rPr>
          <w:rFonts w:hint="eastAsia" w:ascii="仿宋" w:hAnsi="仿宋" w:eastAsia="仿宋" w:cs="仿宋"/>
          <w:kern w:val="0"/>
          <w:sz w:val="32"/>
          <w:szCs w:val="32"/>
        </w:rPr>
        <w:t>，任课教师应根据学生的学习态度、出勤情况与纪律表现、作业、报告、设计质量来综合评定成绩。任课教师应在完成实践教学环节一周内向教学单位提交学生成绩单和实习工作书面总结。</w:t>
      </w:r>
    </w:p>
    <w:p>
      <w:pPr>
        <w:jc w:val="center"/>
        <w:rPr>
          <w:rFonts w:ascii="楷体" w:hAnsi="楷体" w:eastAsia="楷体" w:cs="楷体"/>
          <w:sz w:val="32"/>
          <w:szCs w:val="32"/>
        </w:rPr>
      </w:pPr>
      <w:r>
        <w:rPr>
          <w:rFonts w:hint="eastAsia" w:ascii="楷体" w:hAnsi="楷体" w:eastAsia="楷体" w:cs="楷体"/>
          <w:sz w:val="32"/>
          <w:szCs w:val="32"/>
        </w:rPr>
        <w:t>第三节  试卷命题与管理</w:t>
      </w:r>
    </w:p>
    <w:p>
      <w:pPr>
        <w:ind w:firstLine="643" w:firstLineChars="200"/>
        <w:rPr>
          <w:rFonts w:ascii="仿宋" w:hAnsi="仿宋" w:eastAsia="仿宋" w:cs="仿宋"/>
          <w:sz w:val="32"/>
          <w:szCs w:val="32"/>
        </w:rPr>
      </w:pPr>
      <w:r>
        <w:rPr>
          <w:rFonts w:hint="eastAsia" w:ascii="仿宋" w:hAnsi="仿宋" w:eastAsia="仿宋" w:cs="仿宋"/>
          <w:b/>
          <w:bCs/>
          <w:sz w:val="32"/>
          <w:szCs w:val="32"/>
        </w:rPr>
        <w:t>第十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条</w:t>
      </w:r>
      <w:r>
        <w:rPr>
          <w:rFonts w:hint="eastAsia" w:ascii="仿宋" w:hAnsi="仿宋" w:eastAsia="仿宋" w:cs="仿宋"/>
          <w:sz w:val="32"/>
          <w:szCs w:val="32"/>
        </w:rPr>
        <w:t xml:space="preserve"> 每门课程的考试时间一般为90分钟，满分为100分，试卷命题应以教学大纲为依据，题量适中，难易程度合理。命题工作以教研室为单位进行组织，命题教师及相关人员应做好试卷保密工作，不得以任何方式泄漏试题，如发现泄漏或变相泄漏试题的，要及时采取措施，更换试卷或试题内容，同时按有关规定追究相关人员责任。</w:t>
      </w:r>
    </w:p>
    <w:p>
      <w:pPr>
        <w:ind w:firstLine="643" w:firstLineChars="200"/>
        <w:rPr>
          <w:rFonts w:ascii="仿宋" w:hAnsi="仿宋" w:eastAsia="仿宋" w:cs="仿宋"/>
          <w:sz w:val="32"/>
          <w:szCs w:val="32"/>
        </w:rPr>
      </w:pPr>
      <w:r>
        <w:rPr>
          <w:rFonts w:hint="eastAsia" w:ascii="仿宋" w:hAnsi="仿宋" w:eastAsia="仿宋" w:cs="仿宋"/>
          <w:b/>
          <w:bCs/>
          <w:sz w:val="32"/>
          <w:szCs w:val="32"/>
        </w:rPr>
        <w:t>第十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条</w:t>
      </w:r>
      <w:r>
        <w:rPr>
          <w:rFonts w:hint="eastAsia" w:ascii="仿宋" w:hAnsi="仿宋" w:eastAsia="仿宋" w:cs="仿宋"/>
          <w:sz w:val="32"/>
          <w:szCs w:val="32"/>
        </w:rPr>
        <w:t xml:space="preserve"> 考试课的期末试卷必须配备A、B两套试题及参考答案。期末考试前，任课教师要一次出齐A、B两套试卷，两套试卷的范围、难度、题量应保持一致，重复率不得超过10%，并附标准答案及评分标准。</w:t>
      </w:r>
    </w:p>
    <w:p>
      <w:pPr>
        <w:ind w:firstLine="643" w:firstLineChars="200"/>
        <w:rPr>
          <w:rFonts w:ascii="仿宋" w:hAnsi="仿宋" w:eastAsia="仿宋" w:cs="仿宋"/>
          <w:sz w:val="32"/>
          <w:szCs w:val="32"/>
        </w:rPr>
      </w:pPr>
      <w:r>
        <w:rPr>
          <w:rFonts w:hint="eastAsia" w:ascii="仿宋" w:hAnsi="仿宋" w:eastAsia="仿宋" w:cs="仿宋"/>
          <w:b/>
          <w:bCs/>
          <w:sz w:val="32"/>
          <w:szCs w:val="32"/>
        </w:rPr>
        <w:t>第十</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条</w:t>
      </w:r>
      <w:r>
        <w:rPr>
          <w:rFonts w:hint="eastAsia" w:ascii="仿宋" w:hAnsi="仿宋" w:eastAsia="仿宋" w:cs="仿宋"/>
          <w:sz w:val="32"/>
          <w:szCs w:val="32"/>
        </w:rPr>
        <w:t xml:space="preserve"> 命题教师不得随意改变试卷样式，试卷样式应以《长春大学旅游学院</w:t>
      </w:r>
      <w:r>
        <w:rPr>
          <w:rFonts w:hint="eastAsia" w:ascii="仿宋" w:hAnsi="仿宋" w:eastAsia="仿宋" w:cs="仿宋"/>
          <w:sz w:val="32"/>
          <w:szCs w:val="32"/>
          <w:lang w:val="en-US" w:eastAsia="zh-CN"/>
        </w:rPr>
        <w:t>辅修</w:t>
      </w:r>
      <w:r>
        <w:rPr>
          <w:rFonts w:hint="eastAsia" w:ascii="仿宋" w:hAnsi="仿宋" w:eastAsia="仿宋" w:cs="仿宋"/>
          <w:sz w:val="32"/>
          <w:szCs w:val="32"/>
        </w:rPr>
        <w:t>试题模板》为准。</w:t>
      </w:r>
    </w:p>
    <w:p>
      <w:pPr>
        <w:ind w:firstLine="643" w:firstLineChars="200"/>
        <w:rPr>
          <w:rFonts w:hint="eastAsia"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十六</w:t>
      </w:r>
      <w:r>
        <w:rPr>
          <w:rFonts w:hint="eastAsia" w:ascii="仿宋" w:hAnsi="仿宋" w:eastAsia="仿宋" w:cs="仿宋"/>
          <w:b/>
          <w:bCs/>
          <w:sz w:val="32"/>
          <w:szCs w:val="32"/>
        </w:rPr>
        <w:t>条</w:t>
      </w:r>
      <w:r>
        <w:rPr>
          <w:rFonts w:hint="eastAsia" w:ascii="仿宋" w:hAnsi="仿宋" w:eastAsia="仿宋" w:cs="仿宋"/>
          <w:sz w:val="32"/>
          <w:szCs w:val="32"/>
        </w:rPr>
        <w:t xml:space="preserve"> 期末试卷应由命题教师本人用A4纸打印出样卷，交由教研室主任（专业带头人）审核，教师交付试卷前应仔细校对，试卷要求字迹清晰、图形准确、无任何错误、涂改、遗漏，各题首总分与试卷满分一致。</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十七</w:t>
      </w:r>
      <w:r>
        <w:rPr>
          <w:rFonts w:hint="eastAsia" w:ascii="仿宋" w:hAnsi="仿宋" w:eastAsia="仿宋" w:cs="仿宋"/>
          <w:b/>
          <w:bCs/>
          <w:sz w:val="32"/>
          <w:szCs w:val="32"/>
        </w:rPr>
        <w:t>条</w:t>
      </w:r>
      <w:r>
        <w:rPr>
          <w:rFonts w:hint="eastAsia" w:ascii="仿宋" w:hAnsi="仿宋" w:eastAsia="仿宋" w:cs="仿宋"/>
          <w:sz w:val="32"/>
          <w:szCs w:val="32"/>
        </w:rPr>
        <w:t xml:space="preserve"> 试卷经审核后，须以教研室为单位将A、B两份样卷于规定时间内交至教务处，由教务处负责组织试卷印刷。</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十八</w:t>
      </w:r>
      <w:r>
        <w:rPr>
          <w:rFonts w:hint="eastAsia" w:ascii="仿宋" w:hAnsi="仿宋" w:eastAsia="仿宋" w:cs="仿宋"/>
          <w:b/>
          <w:bCs/>
          <w:sz w:val="32"/>
          <w:szCs w:val="32"/>
        </w:rPr>
        <w:t>条</w:t>
      </w:r>
      <w:r>
        <w:rPr>
          <w:rFonts w:hint="eastAsia" w:ascii="仿宋" w:hAnsi="仿宋" w:eastAsia="仿宋" w:cs="仿宋"/>
          <w:sz w:val="32"/>
          <w:szCs w:val="32"/>
        </w:rPr>
        <w:t xml:space="preserve"> 期末考试前，试卷由教务处负责保存，期间任何人员不得以任何名义将试卷带出试卷库，考试时由监考教师负责领取试卷。</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十九</w:t>
      </w:r>
      <w:r>
        <w:rPr>
          <w:rFonts w:hint="eastAsia" w:ascii="仿宋" w:hAnsi="仿宋" w:eastAsia="仿宋" w:cs="仿宋"/>
          <w:b/>
          <w:bCs/>
          <w:sz w:val="32"/>
          <w:szCs w:val="32"/>
        </w:rPr>
        <w:t>条</w:t>
      </w:r>
      <w:r>
        <w:rPr>
          <w:rFonts w:hint="eastAsia" w:ascii="仿宋" w:hAnsi="仿宋" w:eastAsia="仿宋" w:cs="仿宋"/>
          <w:sz w:val="32"/>
          <w:szCs w:val="32"/>
        </w:rPr>
        <w:t xml:space="preserve"> 期末考试后，由各教研室组织教师集体评阅试卷，评阅后的试卷由</w:t>
      </w:r>
      <w:r>
        <w:rPr>
          <w:rFonts w:hint="eastAsia" w:ascii="仿宋" w:hAnsi="仿宋" w:eastAsia="仿宋" w:cs="仿宋"/>
          <w:sz w:val="32"/>
          <w:szCs w:val="32"/>
          <w:lang w:val="en-US" w:eastAsia="zh-CN"/>
        </w:rPr>
        <w:t>教务处</w:t>
      </w:r>
      <w:r>
        <w:rPr>
          <w:rFonts w:hint="eastAsia" w:ascii="仿宋" w:hAnsi="仿宋" w:eastAsia="仿宋" w:cs="仿宋"/>
          <w:sz w:val="32"/>
          <w:szCs w:val="32"/>
        </w:rPr>
        <w:t>保存至参考学生毕业之后</w:t>
      </w:r>
      <w:r>
        <w:rPr>
          <w:rFonts w:hint="eastAsia" w:ascii="仿宋" w:hAnsi="仿宋" w:eastAsia="仿宋" w:cs="仿宋"/>
          <w:sz w:val="32"/>
          <w:szCs w:val="32"/>
          <w:lang w:val="en-US" w:eastAsia="zh-CN"/>
        </w:rPr>
        <w:t>三</w:t>
      </w:r>
      <w:r>
        <w:rPr>
          <w:rFonts w:hint="eastAsia" w:ascii="仿宋" w:hAnsi="仿宋" w:eastAsia="仿宋" w:cs="仿宋"/>
          <w:sz w:val="32"/>
          <w:szCs w:val="32"/>
        </w:rPr>
        <w:t>年；样卷由教务处负责保存至参考学生毕业之后</w:t>
      </w:r>
      <w:r>
        <w:rPr>
          <w:rFonts w:hint="eastAsia" w:ascii="仿宋" w:hAnsi="仿宋" w:eastAsia="仿宋" w:cs="仿宋"/>
          <w:sz w:val="32"/>
          <w:szCs w:val="32"/>
          <w:lang w:val="en-US" w:eastAsia="zh-CN"/>
        </w:rPr>
        <w:t>三</w:t>
      </w:r>
      <w:r>
        <w:rPr>
          <w:rFonts w:hint="eastAsia" w:ascii="仿宋" w:hAnsi="仿宋" w:eastAsia="仿宋" w:cs="仿宋"/>
          <w:sz w:val="32"/>
          <w:szCs w:val="32"/>
        </w:rPr>
        <w:t>年。</w:t>
      </w:r>
    </w:p>
    <w:p>
      <w:pPr>
        <w:spacing w:before="156" w:beforeLines="50" w:after="156" w:afterLines="50"/>
        <w:jc w:val="center"/>
        <w:rPr>
          <w:rFonts w:ascii="黑体" w:hAnsi="黑体" w:eastAsia="黑体" w:cs="黑体"/>
          <w:sz w:val="32"/>
          <w:szCs w:val="32"/>
        </w:rPr>
      </w:pPr>
      <w:r>
        <w:rPr>
          <w:rFonts w:hint="eastAsia" w:ascii="黑体" w:hAnsi="黑体" w:eastAsia="黑体" w:cs="黑体"/>
          <w:sz w:val="32"/>
          <w:szCs w:val="32"/>
        </w:rPr>
        <w:t>第三章  考试过程管理</w:t>
      </w:r>
    </w:p>
    <w:p>
      <w:pPr>
        <w:jc w:val="center"/>
        <w:rPr>
          <w:rFonts w:ascii="楷体" w:hAnsi="楷体" w:eastAsia="楷体" w:cs="楷体"/>
          <w:sz w:val="32"/>
          <w:szCs w:val="32"/>
        </w:rPr>
      </w:pPr>
      <w:r>
        <w:rPr>
          <w:rFonts w:hint="eastAsia" w:ascii="楷体" w:hAnsi="楷体" w:eastAsia="楷体" w:cs="楷体"/>
          <w:sz w:val="32"/>
          <w:szCs w:val="32"/>
        </w:rPr>
        <w:t>第一节  监考</w:t>
      </w:r>
      <w:r>
        <w:rPr>
          <w:rFonts w:hint="eastAsia" w:ascii="楷体" w:hAnsi="楷体" w:eastAsia="楷体" w:cs="楷体"/>
          <w:sz w:val="32"/>
          <w:szCs w:val="32"/>
          <w:lang w:val="en-US" w:eastAsia="zh-CN"/>
        </w:rPr>
        <w:t>教师</w:t>
      </w:r>
      <w:r>
        <w:rPr>
          <w:rFonts w:hint="eastAsia" w:ascii="楷体" w:hAnsi="楷体" w:eastAsia="楷体" w:cs="楷体"/>
          <w:sz w:val="32"/>
          <w:szCs w:val="32"/>
        </w:rPr>
        <w:t>守则</w:t>
      </w:r>
    </w:p>
    <w:p>
      <w:pPr>
        <w:ind w:firstLine="643" w:firstLineChars="200"/>
        <w:rPr>
          <w:rFonts w:ascii="仿宋" w:hAnsi="仿宋" w:eastAsia="仿宋" w:cs="仿宋"/>
          <w:sz w:val="32"/>
          <w:szCs w:val="32"/>
        </w:rPr>
      </w:pPr>
      <w:r>
        <w:rPr>
          <w:rFonts w:hint="eastAsia" w:ascii="仿宋" w:hAnsi="仿宋" w:eastAsia="仿宋" w:cs="仿宋"/>
          <w:b/>
          <w:bCs/>
          <w:sz w:val="32"/>
          <w:szCs w:val="32"/>
        </w:rPr>
        <w:t>第二十条</w:t>
      </w:r>
      <w:r>
        <w:rPr>
          <w:rFonts w:hint="eastAsia" w:ascii="仿宋" w:hAnsi="仿宋" w:eastAsia="仿宋" w:cs="仿宋"/>
          <w:b w:val="0"/>
          <w:bCs w:val="0"/>
          <w:sz w:val="32"/>
          <w:szCs w:val="32"/>
        </w:rPr>
        <w:t xml:space="preserve"> 每位专</w:t>
      </w:r>
      <w:r>
        <w:rPr>
          <w:rFonts w:hint="eastAsia" w:ascii="仿宋" w:hAnsi="仿宋" w:eastAsia="仿宋" w:cs="仿宋"/>
          <w:sz w:val="32"/>
          <w:szCs w:val="32"/>
        </w:rPr>
        <w:t>职教师都有责任和义务按照学校安排的监考日程表按时参加并完成所负责考场的监考任务，不得缺席，不得迟到，不得擅自调换。</w:t>
      </w:r>
    </w:p>
    <w:p>
      <w:pPr>
        <w:ind w:firstLine="643" w:firstLineChars="200"/>
        <w:rPr>
          <w:rFonts w:ascii="仿宋" w:hAnsi="仿宋" w:eastAsia="仿宋" w:cs="仿宋"/>
          <w:b w:val="0"/>
          <w:bCs w:val="0"/>
          <w:sz w:val="32"/>
          <w:szCs w:val="32"/>
        </w:rPr>
      </w:pPr>
      <w:r>
        <w:rPr>
          <w:rFonts w:hint="eastAsia" w:ascii="仿宋" w:hAnsi="仿宋" w:eastAsia="仿宋" w:cs="仿宋"/>
          <w:b/>
          <w:bCs/>
          <w:sz w:val="32"/>
          <w:szCs w:val="32"/>
        </w:rPr>
        <w:t>第二十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条</w:t>
      </w:r>
      <w:r>
        <w:rPr>
          <w:rFonts w:hint="eastAsia" w:ascii="仿宋" w:hAnsi="仿宋" w:eastAsia="仿宋" w:cs="仿宋"/>
          <w:b w:val="0"/>
          <w:bCs w:val="0"/>
          <w:sz w:val="32"/>
          <w:szCs w:val="32"/>
        </w:rPr>
        <w:t xml:space="preserve"> </w:t>
      </w:r>
      <w:r>
        <w:rPr>
          <w:rFonts w:hint="eastAsia" w:ascii="仿宋" w:hAnsi="仿宋" w:eastAsia="仿宋" w:cs="仿宋"/>
          <w:b w:val="0"/>
          <w:bCs w:val="0"/>
          <w:sz w:val="32"/>
          <w:szCs w:val="32"/>
          <w:lang w:eastAsia="zh-CN"/>
        </w:rPr>
        <w:t>监考教师</w:t>
      </w:r>
      <w:r>
        <w:rPr>
          <w:rFonts w:hint="eastAsia" w:ascii="仿宋" w:hAnsi="仿宋" w:eastAsia="仿宋" w:cs="仿宋"/>
          <w:b w:val="0"/>
          <w:bCs w:val="0"/>
          <w:sz w:val="32"/>
          <w:szCs w:val="32"/>
        </w:rPr>
        <w:t>应至少在考前10分钟到教务处试卷库领取试卷等考试用品，提前进入考场，随机指定考生座位；在黑板上写明考试科目、时间、</w:t>
      </w:r>
      <w:r>
        <w:rPr>
          <w:rFonts w:hint="eastAsia" w:ascii="仿宋" w:hAnsi="仿宋" w:eastAsia="仿宋" w:cs="仿宋"/>
          <w:b w:val="0"/>
          <w:bCs w:val="0"/>
          <w:sz w:val="32"/>
          <w:szCs w:val="32"/>
          <w:lang w:eastAsia="zh-CN"/>
        </w:rPr>
        <w:t>监考教师</w:t>
      </w:r>
      <w:r>
        <w:rPr>
          <w:rFonts w:hint="eastAsia" w:ascii="仿宋" w:hAnsi="仿宋" w:eastAsia="仿宋" w:cs="仿宋"/>
          <w:b w:val="0"/>
          <w:bCs w:val="0"/>
          <w:sz w:val="32"/>
          <w:szCs w:val="32"/>
        </w:rPr>
        <w:t>姓名、试卷页数及警示考生遵守考试纪律等字样；组织考生入场就坐和填写考生登记表，并在考前核查考生有效证件（学生证、身份证等），将无有效证件者清出考场；对迟到15分钟及以上的考生一律禁止其进入考场。</w:t>
      </w:r>
    </w:p>
    <w:p>
      <w:pPr>
        <w:ind w:firstLine="643" w:firstLineChars="200"/>
        <w:rPr>
          <w:rFonts w:ascii="仿宋" w:hAnsi="仿宋" w:eastAsia="仿宋" w:cs="仿宋"/>
          <w:b w:val="0"/>
          <w:bCs w:val="0"/>
          <w:sz w:val="32"/>
          <w:szCs w:val="32"/>
        </w:rPr>
      </w:pPr>
      <w:r>
        <w:rPr>
          <w:rFonts w:hint="eastAsia" w:ascii="仿宋" w:hAnsi="仿宋" w:eastAsia="仿宋" w:cs="仿宋"/>
          <w:b/>
          <w:bCs/>
          <w:sz w:val="32"/>
          <w:szCs w:val="32"/>
        </w:rPr>
        <w:t>第二十</w:t>
      </w:r>
      <w:r>
        <w:rPr>
          <w:rFonts w:hint="eastAsia" w:ascii="仿宋" w:hAnsi="仿宋" w:eastAsia="仿宋" w:cs="仿宋"/>
          <w:b/>
          <w:bCs/>
          <w:sz w:val="32"/>
          <w:szCs w:val="32"/>
          <w:lang w:val="en-US" w:eastAsia="zh-CN"/>
        </w:rPr>
        <w:t>二</w:t>
      </w:r>
      <w:r>
        <w:rPr>
          <w:rFonts w:hint="eastAsia" w:ascii="仿宋" w:hAnsi="仿宋" w:eastAsia="仿宋" w:cs="仿宋"/>
          <w:b/>
          <w:bCs/>
          <w:sz w:val="32"/>
          <w:szCs w:val="32"/>
        </w:rPr>
        <w:t>条</w:t>
      </w:r>
      <w:r>
        <w:rPr>
          <w:rFonts w:hint="eastAsia" w:ascii="仿宋" w:hAnsi="仿宋" w:eastAsia="仿宋" w:cs="仿宋"/>
          <w:b w:val="0"/>
          <w:bCs w:val="0"/>
          <w:sz w:val="32"/>
          <w:szCs w:val="32"/>
        </w:rPr>
        <w:t xml:space="preserve"> 分发试卷前，须强调考试纪律，处理好考生带入考场的除必要文具外的所有物品，包括书籍、笔记、复习资料、自带纸张、通讯工具等，要求考生必须关闭手机等通讯工具，检查好桌面上有无相关文字信息，防止考生违反考试纪律和作弊。</w:t>
      </w:r>
    </w:p>
    <w:p>
      <w:pPr>
        <w:ind w:firstLine="643" w:firstLineChars="200"/>
        <w:rPr>
          <w:rFonts w:ascii="仿宋" w:hAnsi="仿宋" w:eastAsia="仿宋" w:cs="仿宋"/>
          <w:b w:val="0"/>
          <w:bCs w:val="0"/>
          <w:sz w:val="32"/>
          <w:szCs w:val="32"/>
        </w:rPr>
      </w:pPr>
      <w:r>
        <w:rPr>
          <w:rFonts w:hint="eastAsia" w:ascii="仿宋" w:hAnsi="仿宋" w:eastAsia="仿宋" w:cs="仿宋"/>
          <w:b/>
          <w:bCs/>
          <w:sz w:val="32"/>
          <w:szCs w:val="32"/>
        </w:rPr>
        <w:t>第二十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条</w:t>
      </w:r>
      <w:r>
        <w:rPr>
          <w:rFonts w:hint="eastAsia" w:ascii="仿宋" w:hAnsi="仿宋" w:eastAsia="仿宋" w:cs="仿宋"/>
          <w:b w:val="0"/>
          <w:bCs w:val="0"/>
          <w:sz w:val="32"/>
          <w:szCs w:val="32"/>
        </w:rPr>
        <w:t xml:space="preserve"> 考前5分钟将试卷拆封，以实际参考人数，按规定时间分发试卷；</w:t>
      </w:r>
      <w:r>
        <w:rPr>
          <w:rFonts w:hint="eastAsia" w:ascii="仿宋" w:hAnsi="仿宋" w:eastAsia="仿宋" w:cs="仿宋"/>
          <w:b w:val="0"/>
          <w:bCs w:val="0"/>
          <w:sz w:val="32"/>
          <w:szCs w:val="32"/>
          <w:lang w:eastAsia="zh-CN"/>
        </w:rPr>
        <w:t>监考教师</w:t>
      </w:r>
      <w:r>
        <w:rPr>
          <w:rFonts w:hint="eastAsia" w:ascii="仿宋" w:hAnsi="仿宋" w:eastAsia="仿宋" w:cs="仿宋"/>
          <w:b w:val="0"/>
          <w:bCs w:val="0"/>
          <w:sz w:val="32"/>
          <w:szCs w:val="32"/>
        </w:rPr>
        <w:t>应及时回答和解决学生提出的试卷装订和印刷中存在的问题，但对试卷内容不得作任何解释。</w:t>
      </w:r>
    </w:p>
    <w:p>
      <w:pPr>
        <w:ind w:firstLine="643" w:firstLineChars="200"/>
        <w:rPr>
          <w:rFonts w:ascii="仿宋" w:hAnsi="仿宋" w:eastAsia="仿宋" w:cs="仿宋"/>
          <w:b w:val="0"/>
          <w:bCs w:val="0"/>
          <w:sz w:val="32"/>
          <w:szCs w:val="32"/>
        </w:rPr>
      </w:pPr>
      <w:r>
        <w:rPr>
          <w:rFonts w:hint="eastAsia" w:ascii="仿宋" w:hAnsi="仿宋" w:eastAsia="仿宋" w:cs="仿宋"/>
          <w:b/>
          <w:bCs/>
          <w:sz w:val="32"/>
          <w:szCs w:val="32"/>
        </w:rPr>
        <w:t>第二十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条</w:t>
      </w:r>
      <w:r>
        <w:rPr>
          <w:rFonts w:hint="eastAsia" w:ascii="仿宋" w:hAnsi="仿宋" w:eastAsia="仿宋" w:cs="仿宋"/>
          <w:b w:val="0"/>
          <w:bCs w:val="0"/>
          <w:sz w:val="32"/>
          <w:szCs w:val="32"/>
        </w:rPr>
        <w:t xml:space="preserve"> 考试过程中，</w:t>
      </w:r>
      <w:r>
        <w:rPr>
          <w:rFonts w:hint="eastAsia" w:ascii="仿宋" w:hAnsi="仿宋" w:eastAsia="仿宋" w:cs="仿宋"/>
          <w:b w:val="0"/>
          <w:bCs w:val="0"/>
          <w:sz w:val="32"/>
          <w:szCs w:val="32"/>
          <w:lang w:eastAsia="zh-CN"/>
        </w:rPr>
        <w:t>监考教师</w:t>
      </w:r>
      <w:r>
        <w:rPr>
          <w:rFonts w:hint="eastAsia" w:ascii="仿宋" w:hAnsi="仿宋" w:eastAsia="仿宋" w:cs="仿宋"/>
          <w:b w:val="0"/>
          <w:bCs w:val="0"/>
          <w:sz w:val="32"/>
          <w:szCs w:val="32"/>
        </w:rPr>
        <w:t>不得阅看书报手机，不得互相聊天，不得擅离岗位，必须将手机调至震动或静音状态。</w:t>
      </w:r>
    </w:p>
    <w:p>
      <w:pPr>
        <w:ind w:firstLine="643" w:firstLineChars="200"/>
        <w:rPr>
          <w:rFonts w:ascii="仿宋" w:hAnsi="仿宋" w:eastAsia="仿宋" w:cs="仿宋"/>
          <w:b w:val="0"/>
          <w:bCs w:val="0"/>
          <w:sz w:val="32"/>
          <w:szCs w:val="32"/>
        </w:rPr>
      </w:pPr>
      <w:r>
        <w:rPr>
          <w:rFonts w:hint="eastAsia" w:ascii="仿宋" w:hAnsi="仿宋" w:eastAsia="仿宋" w:cs="仿宋"/>
          <w:b/>
          <w:bCs/>
          <w:sz w:val="32"/>
          <w:szCs w:val="32"/>
        </w:rPr>
        <w:t>第二十</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条</w:t>
      </w:r>
      <w:r>
        <w:rPr>
          <w:rFonts w:hint="eastAsia" w:ascii="仿宋" w:hAnsi="仿宋" w:eastAsia="仿宋" w:cs="仿宋"/>
          <w:b w:val="0"/>
          <w:bCs w:val="0"/>
          <w:sz w:val="32"/>
          <w:szCs w:val="32"/>
        </w:rPr>
        <w:t xml:space="preserve"> </w:t>
      </w:r>
      <w:r>
        <w:rPr>
          <w:rFonts w:hint="eastAsia" w:ascii="仿宋" w:hAnsi="仿宋" w:eastAsia="仿宋" w:cs="仿宋"/>
          <w:b w:val="0"/>
          <w:bCs w:val="0"/>
          <w:sz w:val="32"/>
          <w:szCs w:val="32"/>
          <w:lang w:eastAsia="zh-CN"/>
        </w:rPr>
        <w:t>监考教师</w:t>
      </w:r>
      <w:r>
        <w:rPr>
          <w:rFonts w:hint="eastAsia" w:ascii="仿宋" w:hAnsi="仿宋" w:eastAsia="仿宋" w:cs="仿宋"/>
          <w:b w:val="0"/>
          <w:bCs w:val="0"/>
          <w:sz w:val="32"/>
          <w:szCs w:val="32"/>
        </w:rPr>
        <w:t>应认真维护考场秩序，及时警告和制止考生违纪和作弊苗头；对不听劝止，已经构成违纪和作弊行为的考生，一定要及时查清事实，掌握证据，按照《长春大学旅游学院学生考试违纪行为认定及处理办法》予以准确认定，填写《长春大学旅游学院学生考试违纪记录表》（附件5），经学生本人、监考教师、巡考教师签字确认后同试卷一并报教务处处理。</w:t>
      </w:r>
    </w:p>
    <w:p>
      <w:pPr>
        <w:ind w:firstLine="643" w:firstLineChars="200"/>
        <w:rPr>
          <w:rFonts w:ascii="仿宋" w:hAnsi="仿宋" w:eastAsia="仿宋" w:cs="仿宋"/>
          <w:b w:val="0"/>
          <w:bCs w:val="0"/>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二十六</w:t>
      </w:r>
      <w:r>
        <w:rPr>
          <w:rFonts w:hint="eastAsia" w:ascii="仿宋" w:hAnsi="仿宋" w:eastAsia="仿宋" w:cs="仿宋"/>
          <w:b/>
          <w:bCs/>
          <w:sz w:val="32"/>
          <w:szCs w:val="32"/>
        </w:rPr>
        <w:t>条</w:t>
      </w:r>
      <w:r>
        <w:rPr>
          <w:rFonts w:hint="eastAsia" w:ascii="仿宋" w:hAnsi="仿宋" w:eastAsia="仿宋" w:cs="仿宋"/>
          <w:b w:val="0"/>
          <w:bCs w:val="0"/>
          <w:sz w:val="32"/>
          <w:szCs w:val="32"/>
        </w:rPr>
        <w:t xml:space="preserve"> 考试结束前15分钟</w:t>
      </w:r>
      <w:r>
        <w:rPr>
          <w:rFonts w:hint="eastAsia" w:ascii="仿宋" w:hAnsi="仿宋" w:eastAsia="仿宋" w:cs="仿宋"/>
          <w:b w:val="0"/>
          <w:bCs w:val="0"/>
          <w:sz w:val="32"/>
          <w:szCs w:val="32"/>
          <w:lang w:eastAsia="zh-CN"/>
        </w:rPr>
        <w:t>监考教师</w:t>
      </w:r>
      <w:r>
        <w:rPr>
          <w:rFonts w:hint="eastAsia" w:ascii="仿宋" w:hAnsi="仿宋" w:eastAsia="仿宋" w:cs="仿宋"/>
          <w:b w:val="0"/>
          <w:bCs w:val="0"/>
          <w:sz w:val="32"/>
          <w:szCs w:val="32"/>
        </w:rPr>
        <w:t>应提醒学生掌握时间，以便准时交卷；考试时间结束，</w:t>
      </w:r>
      <w:r>
        <w:rPr>
          <w:rFonts w:hint="eastAsia" w:ascii="仿宋" w:hAnsi="仿宋" w:eastAsia="仿宋" w:cs="仿宋"/>
          <w:b w:val="0"/>
          <w:bCs w:val="0"/>
          <w:sz w:val="32"/>
          <w:szCs w:val="32"/>
          <w:lang w:eastAsia="zh-CN"/>
        </w:rPr>
        <w:t>监考教师</w:t>
      </w:r>
      <w:r>
        <w:rPr>
          <w:rFonts w:hint="eastAsia" w:ascii="仿宋" w:hAnsi="仿宋" w:eastAsia="仿宋" w:cs="仿宋"/>
          <w:b w:val="0"/>
          <w:bCs w:val="0"/>
          <w:sz w:val="32"/>
          <w:szCs w:val="32"/>
        </w:rPr>
        <w:t>立即宣布考试结束，收齐全部试题试卷（包括考生考卷、空白试卷、作废试卷、草稿纸等）；将试卷清点无误后，交教学单位装订封存。</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二十七</w:t>
      </w:r>
      <w:r>
        <w:rPr>
          <w:rFonts w:hint="eastAsia" w:ascii="仿宋" w:hAnsi="仿宋" w:eastAsia="仿宋" w:cs="仿宋"/>
          <w:b/>
          <w:bCs/>
          <w:sz w:val="32"/>
          <w:szCs w:val="32"/>
        </w:rPr>
        <w:t>条</w:t>
      </w:r>
      <w:r>
        <w:rPr>
          <w:rFonts w:hint="eastAsia" w:ascii="仿宋" w:hAnsi="仿宋" w:eastAsia="仿宋" w:cs="仿宋"/>
          <w:b w:val="0"/>
          <w:bCs w:val="0"/>
          <w:sz w:val="32"/>
          <w:szCs w:val="32"/>
        </w:rPr>
        <w:t xml:space="preserve"> </w:t>
      </w:r>
      <w:r>
        <w:rPr>
          <w:rFonts w:hint="eastAsia" w:ascii="仿宋" w:hAnsi="仿宋" w:eastAsia="仿宋" w:cs="仿宋"/>
          <w:b w:val="0"/>
          <w:bCs w:val="0"/>
          <w:sz w:val="32"/>
          <w:szCs w:val="32"/>
          <w:lang w:eastAsia="zh-CN"/>
        </w:rPr>
        <w:t>监考教师</w:t>
      </w:r>
      <w:r>
        <w:rPr>
          <w:rFonts w:hint="eastAsia" w:ascii="仿宋" w:hAnsi="仿宋" w:eastAsia="仿宋" w:cs="仿宋"/>
          <w:b w:val="0"/>
          <w:bCs w:val="0"/>
          <w:sz w:val="32"/>
          <w:szCs w:val="32"/>
        </w:rPr>
        <w:t>如有无故缺席、迟到、早退、中途擅离岗位而影响考试正常进行的；或不负责任，对学生的违纪、作弊行为不问不管，造成考场秩序混乱，影响考试公平、公正的；或违反基本职业道德，徇私舞弊等的，一经查实，学校将按《长春大学旅游学院教学事故认定及处理办法</w:t>
      </w:r>
      <w:r>
        <w:rPr>
          <w:rFonts w:hint="eastAsia" w:ascii="仿宋" w:hAnsi="仿宋" w:eastAsia="仿宋" w:cs="仿宋"/>
          <w:sz w:val="32"/>
          <w:szCs w:val="32"/>
        </w:rPr>
        <w:t>》严肃处理。</w:t>
      </w:r>
    </w:p>
    <w:p>
      <w:pPr>
        <w:jc w:val="center"/>
        <w:rPr>
          <w:rFonts w:ascii="楷体" w:hAnsi="楷体" w:eastAsia="楷体" w:cs="楷体"/>
          <w:sz w:val="32"/>
          <w:szCs w:val="32"/>
        </w:rPr>
      </w:pPr>
      <w:r>
        <w:rPr>
          <w:rFonts w:hint="eastAsia" w:ascii="楷体" w:hAnsi="楷体" w:eastAsia="楷体" w:cs="楷体"/>
          <w:sz w:val="32"/>
          <w:szCs w:val="32"/>
        </w:rPr>
        <w:t>第二节  考生守则</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二十八</w:t>
      </w:r>
      <w:r>
        <w:rPr>
          <w:rFonts w:hint="eastAsia" w:ascii="仿宋" w:hAnsi="仿宋" w:eastAsia="仿宋" w:cs="仿宋"/>
          <w:b/>
          <w:bCs/>
          <w:sz w:val="32"/>
          <w:szCs w:val="32"/>
        </w:rPr>
        <w:t>条</w:t>
      </w:r>
      <w:r>
        <w:rPr>
          <w:rFonts w:hint="eastAsia" w:ascii="仿宋" w:hAnsi="仿宋" w:eastAsia="仿宋" w:cs="仿宋"/>
          <w:sz w:val="32"/>
          <w:szCs w:val="32"/>
        </w:rPr>
        <w:t xml:space="preserve"> 考生应在规定开考时间前10分钟进入考场，按</w:t>
      </w:r>
      <w:r>
        <w:rPr>
          <w:rFonts w:hint="eastAsia" w:ascii="仿宋" w:hAnsi="仿宋" w:eastAsia="仿宋" w:cs="仿宋"/>
          <w:sz w:val="32"/>
          <w:szCs w:val="32"/>
          <w:lang w:eastAsia="zh-CN"/>
        </w:rPr>
        <w:t>监考教师</w:t>
      </w:r>
      <w:r>
        <w:rPr>
          <w:rFonts w:hint="eastAsia" w:ascii="仿宋" w:hAnsi="仿宋" w:eastAsia="仿宋" w:cs="仿宋"/>
          <w:sz w:val="32"/>
          <w:szCs w:val="32"/>
        </w:rPr>
        <w:t>当场随机指定的座位就坐，将本人有效证件（学生证、身份证等）放在桌面左上角，并按</w:t>
      </w:r>
      <w:r>
        <w:rPr>
          <w:rFonts w:hint="eastAsia" w:ascii="仿宋" w:hAnsi="仿宋" w:eastAsia="仿宋" w:cs="仿宋"/>
          <w:sz w:val="32"/>
          <w:szCs w:val="32"/>
          <w:lang w:eastAsia="zh-CN"/>
        </w:rPr>
        <w:t>监考教师</w:t>
      </w:r>
      <w:r>
        <w:rPr>
          <w:rFonts w:hint="eastAsia" w:ascii="仿宋" w:hAnsi="仿宋" w:eastAsia="仿宋" w:cs="仿宋"/>
          <w:sz w:val="32"/>
          <w:szCs w:val="32"/>
        </w:rPr>
        <w:t>要求如实填写考生登记表。无有效证件者，</w:t>
      </w:r>
      <w:r>
        <w:rPr>
          <w:rFonts w:hint="eastAsia" w:ascii="仿宋" w:hAnsi="仿宋" w:eastAsia="仿宋" w:cs="仿宋"/>
          <w:sz w:val="32"/>
          <w:szCs w:val="32"/>
          <w:lang w:eastAsia="zh-CN"/>
        </w:rPr>
        <w:t>监考教师</w:t>
      </w:r>
      <w:r>
        <w:rPr>
          <w:rFonts w:hint="eastAsia" w:ascii="仿宋" w:hAnsi="仿宋" w:eastAsia="仿宋" w:cs="仿宋"/>
          <w:sz w:val="32"/>
          <w:szCs w:val="32"/>
        </w:rPr>
        <w:t>有权禁止其参加考试。迟到15分钟及以上者，不准进入考场，按缺考处理。</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二十九</w:t>
      </w:r>
      <w:r>
        <w:rPr>
          <w:rFonts w:hint="eastAsia" w:ascii="仿宋" w:hAnsi="仿宋" w:eastAsia="仿宋" w:cs="仿宋"/>
          <w:b/>
          <w:bCs/>
          <w:sz w:val="32"/>
          <w:szCs w:val="32"/>
        </w:rPr>
        <w:t>条</w:t>
      </w:r>
      <w:r>
        <w:rPr>
          <w:rFonts w:hint="eastAsia" w:ascii="仿宋" w:hAnsi="仿宋" w:eastAsia="仿宋" w:cs="仿宋"/>
          <w:sz w:val="32"/>
          <w:szCs w:val="32"/>
        </w:rPr>
        <w:t xml:space="preserve"> 考生在进入考场时，除考试必备文具用品外，其他物品（如教材、笔记、复习资料、有字纸张和草稿纸、可存储电子设备、通讯工具等）必须按</w:t>
      </w:r>
      <w:r>
        <w:rPr>
          <w:rFonts w:hint="eastAsia" w:ascii="仿宋" w:hAnsi="仿宋" w:eastAsia="仿宋" w:cs="仿宋"/>
          <w:sz w:val="32"/>
          <w:szCs w:val="32"/>
          <w:lang w:eastAsia="zh-CN"/>
        </w:rPr>
        <w:t>监考教师</w:t>
      </w:r>
      <w:r>
        <w:rPr>
          <w:rFonts w:hint="eastAsia" w:ascii="仿宋" w:hAnsi="仿宋" w:eastAsia="仿宋" w:cs="仿宋"/>
          <w:sz w:val="32"/>
          <w:szCs w:val="32"/>
        </w:rPr>
        <w:t>要求统一放置。</w:t>
      </w:r>
    </w:p>
    <w:p>
      <w:pPr>
        <w:ind w:firstLine="643" w:firstLineChars="200"/>
        <w:rPr>
          <w:rFonts w:ascii="仿宋" w:hAnsi="仿宋" w:eastAsia="仿宋" w:cs="仿宋"/>
          <w:sz w:val="32"/>
          <w:szCs w:val="32"/>
        </w:rPr>
      </w:pPr>
      <w:r>
        <w:rPr>
          <w:rFonts w:hint="eastAsia" w:ascii="仿宋" w:hAnsi="仿宋" w:eastAsia="仿宋" w:cs="仿宋"/>
          <w:b/>
          <w:bCs/>
          <w:sz w:val="32"/>
          <w:szCs w:val="32"/>
        </w:rPr>
        <w:t>第三十条</w:t>
      </w:r>
      <w:r>
        <w:rPr>
          <w:rFonts w:hint="eastAsia" w:ascii="仿宋" w:hAnsi="仿宋" w:eastAsia="仿宋" w:cs="仿宋"/>
          <w:sz w:val="32"/>
          <w:szCs w:val="32"/>
        </w:rPr>
        <w:t xml:space="preserve"> 原则上考生答卷一律用蓝、黑色钢笔或中性笔在试卷给定位置答卷，禁止用红笔和蓝、黑色之外的其他颜色笔答卷，如无特许也不得用铅笔答卷；答卷时书写要求工整、清晰；书写在草稿纸上的答案一律无效。</w:t>
      </w:r>
    </w:p>
    <w:p>
      <w:pPr>
        <w:ind w:firstLine="643" w:firstLineChars="200"/>
        <w:rPr>
          <w:rFonts w:ascii="仿宋" w:hAnsi="仿宋" w:eastAsia="仿宋" w:cs="仿宋"/>
          <w:sz w:val="32"/>
          <w:szCs w:val="32"/>
        </w:rPr>
      </w:pPr>
      <w:r>
        <w:rPr>
          <w:rFonts w:hint="eastAsia" w:ascii="仿宋" w:hAnsi="仿宋" w:eastAsia="仿宋" w:cs="仿宋"/>
          <w:b/>
          <w:bCs/>
          <w:sz w:val="32"/>
          <w:szCs w:val="32"/>
        </w:rPr>
        <w:t>第三十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条</w:t>
      </w:r>
      <w:r>
        <w:rPr>
          <w:rFonts w:hint="eastAsia" w:ascii="仿宋" w:hAnsi="仿宋" w:eastAsia="仿宋" w:cs="仿宋"/>
          <w:sz w:val="32"/>
          <w:szCs w:val="32"/>
        </w:rPr>
        <w:t xml:space="preserve"> </w:t>
      </w:r>
      <w:r>
        <w:rPr>
          <w:rFonts w:hint="eastAsia" w:ascii="仿宋" w:hAnsi="仿宋" w:eastAsia="仿宋" w:cs="仿宋"/>
          <w:sz w:val="32"/>
          <w:szCs w:val="32"/>
          <w:lang w:eastAsia="zh-CN"/>
        </w:rPr>
        <w:t>监考教师</w:t>
      </w:r>
      <w:r>
        <w:rPr>
          <w:rFonts w:hint="eastAsia" w:ascii="仿宋" w:hAnsi="仿宋" w:eastAsia="仿宋" w:cs="仿宋"/>
          <w:sz w:val="32"/>
          <w:szCs w:val="32"/>
        </w:rPr>
        <w:t>发卷后，考生不得询问涉及试卷内容的问题，如遇试卷分发有误、字迹不清等问题，应先举手，征得</w:t>
      </w:r>
      <w:r>
        <w:rPr>
          <w:rFonts w:hint="eastAsia" w:ascii="仿宋" w:hAnsi="仿宋" w:eastAsia="仿宋" w:cs="仿宋"/>
          <w:sz w:val="32"/>
          <w:szCs w:val="32"/>
          <w:lang w:eastAsia="zh-CN"/>
        </w:rPr>
        <w:t>监考教师</w:t>
      </w:r>
      <w:r>
        <w:rPr>
          <w:rFonts w:hint="eastAsia" w:ascii="仿宋" w:hAnsi="仿宋" w:eastAsia="仿宋" w:cs="仿宋"/>
          <w:sz w:val="32"/>
          <w:szCs w:val="32"/>
        </w:rPr>
        <w:t>同意后方可询问，考生之间不得相互询问。</w:t>
      </w:r>
    </w:p>
    <w:p>
      <w:pPr>
        <w:ind w:firstLine="643" w:firstLineChars="200"/>
        <w:rPr>
          <w:rFonts w:ascii="仿宋" w:hAnsi="仿宋" w:eastAsia="仿宋" w:cs="仿宋"/>
          <w:sz w:val="32"/>
          <w:szCs w:val="32"/>
        </w:rPr>
      </w:pPr>
      <w:r>
        <w:rPr>
          <w:rFonts w:hint="eastAsia" w:ascii="仿宋" w:hAnsi="仿宋" w:eastAsia="仿宋" w:cs="仿宋"/>
          <w:b/>
          <w:bCs/>
          <w:sz w:val="32"/>
          <w:szCs w:val="32"/>
        </w:rPr>
        <w:t>第三十</w:t>
      </w:r>
      <w:r>
        <w:rPr>
          <w:rFonts w:hint="eastAsia" w:ascii="仿宋" w:hAnsi="仿宋" w:eastAsia="仿宋" w:cs="仿宋"/>
          <w:b/>
          <w:bCs/>
          <w:sz w:val="32"/>
          <w:szCs w:val="32"/>
          <w:lang w:val="en-US" w:eastAsia="zh-CN"/>
        </w:rPr>
        <w:t>二</w:t>
      </w:r>
      <w:r>
        <w:rPr>
          <w:rFonts w:hint="eastAsia" w:ascii="仿宋" w:hAnsi="仿宋" w:eastAsia="仿宋" w:cs="仿宋"/>
          <w:b/>
          <w:bCs/>
          <w:sz w:val="32"/>
          <w:szCs w:val="32"/>
        </w:rPr>
        <w:t>条</w:t>
      </w:r>
      <w:r>
        <w:rPr>
          <w:rFonts w:hint="eastAsia" w:ascii="仿宋" w:hAnsi="仿宋" w:eastAsia="仿宋" w:cs="仿宋"/>
          <w:sz w:val="32"/>
          <w:szCs w:val="32"/>
        </w:rPr>
        <w:t xml:space="preserve"> 考生在考试过程中，必须离开座位或考场时，须经</w:t>
      </w:r>
      <w:r>
        <w:rPr>
          <w:rFonts w:hint="eastAsia" w:ascii="仿宋" w:hAnsi="仿宋" w:eastAsia="仿宋" w:cs="仿宋"/>
          <w:sz w:val="32"/>
          <w:szCs w:val="32"/>
          <w:lang w:eastAsia="zh-CN"/>
        </w:rPr>
        <w:t>监考教师</w:t>
      </w:r>
      <w:r>
        <w:rPr>
          <w:rFonts w:hint="eastAsia" w:ascii="仿宋" w:hAnsi="仿宋" w:eastAsia="仿宋" w:cs="仿宋"/>
          <w:sz w:val="32"/>
          <w:szCs w:val="32"/>
        </w:rPr>
        <w:t>同意。</w:t>
      </w:r>
    </w:p>
    <w:p>
      <w:pPr>
        <w:ind w:firstLine="643" w:firstLineChars="200"/>
        <w:rPr>
          <w:rFonts w:ascii="仿宋" w:hAnsi="仿宋" w:eastAsia="仿宋" w:cs="仿宋"/>
          <w:sz w:val="32"/>
          <w:szCs w:val="32"/>
        </w:rPr>
      </w:pPr>
      <w:r>
        <w:rPr>
          <w:rFonts w:hint="eastAsia" w:ascii="仿宋" w:hAnsi="仿宋" w:eastAsia="仿宋" w:cs="仿宋"/>
          <w:b/>
          <w:bCs/>
          <w:sz w:val="32"/>
          <w:szCs w:val="32"/>
        </w:rPr>
        <w:t>第三十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条</w:t>
      </w:r>
      <w:r>
        <w:rPr>
          <w:rFonts w:hint="eastAsia" w:ascii="仿宋" w:hAnsi="仿宋" w:eastAsia="仿宋" w:cs="仿宋"/>
          <w:sz w:val="32"/>
          <w:szCs w:val="32"/>
        </w:rPr>
        <w:t xml:space="preserve"> 考生在开考后30分钟内不得交卷，也不能离开考场，开考30分钟后方可交卷，在考试结束前提前交卷的考生应立即离开考场，不得在考场附近逗留、大声喧哗。</w:t>
      </w:r>
      <w:r>
        <w:rPr>
          <w:rFonts w:hint="eastAsia" w:ascii="仿宋" w:hAnsi="仿宋" w:eastAsia="仿宋" w:cs="仿宋"/>
          <w:sz w:val="32"/>
          <w:szCs w:val="32"/>
          <w:lang w:eastAsia="zh-CN"/>
        </w:rPr>
        <w:t>监考教师</w:t>
      </w:r>
      <w:r>
        <w:rPr>
          <w:rFonts w:hint="eastAsia" w:ascii="仿宋" w:hAnsi="仿宋" w:eastAsia="仿宋" w:cs="仿宋"/>
          <w:sz w:val="32"/>
          <w:szCs w:val="32"/>
        </w:rPr>
        <w:t>宣布考试结束时，考生应立即将试卷、草稿纸合上并扣放在课桌上，经</w:t>
      </w:r>
      <w:r>
        <w:rPr>
          <w:rFonts w:hint="eastAsia" w:ascii="仿宋" w:hAnsi="仿宋" w:eastAsia="仿宋" w:cs="仿宋"/>
          <w:sz w:val="32"/>
          <w:szCs w:val="32"/>
          <w:lang w:eastAsia="zh-CN"/>
        </w:rPr>
        <w:t>监考教师</w:t>
      </w:r>
      <w:r>
        <w:rPr>
          <w:rFonts w:hint="eastAsia" w:ascii="仿宋" w:hAnsi="仿宋" w:eastAsia="仿宋" w:cs="仿宋"/>
          <w:sz w:val="32"/>
          <w:szCs w:val="32"/>
        </w:rPr>
        <w:t>同意后退出考场。</w:t>
      </w:r>
    </w:p>
    <w:p>
      <w:pPr>
        <w:ind w:firstLine="643" w:firstLineChars="200"/>
        <w:rPr>
          <w:rFonts w:ascii="仿宋" w:hAnsi="仿宋" w:eastAsia="仿宋" w:cs="仿宋"/>
          <w:sz w:val="32"/>
          <w:szCs w:val="32"/>
        </w:rPr>
      </w:pPr>
      <w:r>
        <w:rPr>
          <w:rFonts w:hint="eastAsia" w:ascii="仿宋" w:hAnsi="仿宋" w:eastAsia="仿宋" w:cs="仿宋"/>
          <w:b/>
          <w:bCs/>
          <w:sz w:val="32"/>
          <w:szCs w:val="32"/>
        </w:rPr>
        <w:t>第三十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条</w:t>
      </w:r>
      <w:r>
        <w:rPr>
          <w:rFonts w:hint="eastAsia" w:ascii="仿宋" w:hAnsi="仿宋" w:eastAsia="仿宋" w:cs="仿宋"/>
          <w:sz w:val="32"/>
          <w:szCs w:val="32"/>
        </w:rPr>
        <w:t xml:space="preserve"> 考生应自觉遵守考场纪律，考生如有违反考试纪律、考试作弊等行为，学校将参照《长春大学旅游学院学生考试违纪行为认定及处理办法》予以处理。</w:t>
      </w:r>
    </w:p>
    <w:p>
      <w:pPr>
        <w:spacing w:before="156" w:beforeLines="50" w:after="156" w:afterLines="50"/>
        <w:jc w:val="center"/>
        <w:rPr>
          <w:rFonts w:ascii="黑体" w:hAnsi="黑体" w:eastAsia="黑体" w:cs="黑体"/>
          <w:sz w:val="32"/>
          <w:szCs w:val="32"/>
        </w:rPr>
      </w:pPr>
      <w:r>
        <w:rPr>
          <w:rFonts w:hint="eastAsia" w:ascii="黑体" w:hAnsi="黑体" w:eastAsia="黑体" w:cs="黑体"/>
          <w:sz w:val="32"/>
          <w:szCs w:val="32"/>
        </w:rPr>
        <w:t>第四章  阅卷评分要求</w:t>
      </w:r>
    </w:p>
    <w:p>
      <w:pPr>
        <w:ind w:firstLine="643" w:firstLineChars="200"/>
        <w:rPr>
          <w:rFonts w:ascii="仿宋" w:hAnsi="仿宋" w:eastAsia="仿宋" w:cs="仿宋"/>
          <w:sz w:val="32"/>
          <w:szCs w:val="32"/>
          <w:highlight w:val="none"/>
        </w:rPr>
      </w:pPr>
      <w:r>
        <w:rPr>
          <w:rFonts w:hint="eastAsia" w:ascii="仿宋" w:hAnsi="仿宋" w:eastAsia="仿宋" w:cs="仿宋"/>
          <w:b/>
          <w:bCs/>
          <w:sz w:val="32"/>
          <w:szCs w:val="32"/>
        </w:rPr>
        <w:t>第三十</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条</w:t>
      </w:r>
      <w:r>
        <w:rPr>
          <w:rFonts w:hint="eastAsia" w:ascii="仿宋" w:hAnsi="仿宋" w:eastAsia="仿宋" w:cs="仿宋"/>
          <w:sz w:val="32"/>
          <w:szCs w:val="32"/>
        </w:rPr>
        <w:t xml:space="preserve"> 每次考试结束后，</w:t>
      </w:r>
      <w:r>
        <w:rPr>
          <w:rFonts w:hint="eastAsia" w:ascii="仿宋" w:hAnsi="仿宋" w:eastAsia="仿宋" w:cs="仿宋"/>
          <w:sz w:val="32"/>
          <w:szCs w:val="32"/>
          <w:lang w:val="en-US" w:eastAsia="zh-CN"/>
        </w:rPr>
        <w:t>辅修专业涉及的相关教学单位办公室</w:t>
      </w:r>
      <w:r>
        <w:rPr>
          <w:rFonts w:hint="eastAsia" w:ascii="仿宋" w:hAnsi="仿宋" w:eastAsia="仿宋" w:cs="仿宋"/>
          <w:sz w:val="32"/>
          <w:szCs w:val="32"/>
          <w:highlight w:val="none"/>
        </w:rPr>
        <w:t>将考卷以班级为单位密封装订成册，由</w:t>
      </w:r>
      <w:r>
        <w:rPr>
          <w:rFonts w:hint="eastAsia" w:ascii="仿宋" w:hAnsi="仿宋" w:eastAsia="仿宋" w:cs="仿宋"/>
          <w:sz w:val="32"/>
          <w:szCs w:val="32"/>
          <w:highlight w:val="none"/>
          <w:lang w:val="en-US" w:eastAsia="zh-CN"/>
        </w:rPr>
        <w:t>任课</w:t>
      </w:r>
      <w:r>
        <w:rPr>
          <w:rFonts w:hint="eastAsia" w:ascii="仿宋" w:hAnsi="仿宋" w:eastAsia="仿宋" w:cs="仿宋"/>
          <w:sz w:val="32"/>
          <w:szCs w:val="32"/>
          <w:highlight w:val="none"/>
        </w:rPr>
        <w:t>教师集体评卷，评卷一般应采用分题流水作业方式。</w:t>
      </w:r>
    </w:p>
    <w:p>
      <w:pPr>
        <w:ind w:firstLine="643" w:firstLineChars="200"/>
        <w:rPr>
          <w:rFonts w:ascii="仿宋" w:hAnsi="仿宋" w:eastAsia="仿宋" w:cs="仿宋"/>
          <w:sz w:val="32"/>
          <w:szCs w:val="32"/>
        </w:rPr>
      </w:pPr>
      <w:r>
        <w:rPr>
          <w:rFonts w:hint="eastAsia" w:ascii="仿宋" w:hAnsi="仿宋" w:eastAsia="仿宋" w:cs="仿宋"/>
          <w:b/>
          <w:bCs/>
          <w:sz w:val="32"/>
          <w:szCs w:val="32"/>
          <w:highlight w:val="none"/>
        </w:rPr>
        <w:t>第</w:t>
      </w:r>
      <w:r>
        <w:rPr>
          <w:rFonts w:hint="eastAsia" w:ascii="仿宋" w:hAnsi="仿宋" w:eastAsia="仿宋" w:cs="仿宋"/>
          <w:b/>
          <w:bCs/>
          <w:sz w:val="32"/>
          <w:szCs w:val="32"/>
          <w:highlight w:val="none"/>
          <w:lang w:val="en-US" w:eastAsia="zh-CN"/>
        </w:rPr>
        <w:t>三十六</w:t>
      </w:r>
      <w:r>
        <w:rPr>
          <w:rFonts w:hint="eastAsia" w:ascii="仿宋" w:hAnsi="仿宋" w:eastAsia="仿宋" w:cs="仿宋"/>
          <w:b/>
          <w:bCs/>
          <w:sz w:val="32"/>
          <w:szCs w:val="32"/>
          <w:highlight w:val="none"/>
        </w:rPr>
        <w:t>条</w:t>
      </w:r>
      <w:r>
        <w:rPr>
          <w:rFonts w:hint="eastAsia" w:ascii="仿宋" w:hAnsi="仿宋" w:eastAsia="仿宋" w:cs="仿宋"/>
          <w:sz w:val="32"/>
          <w:szCs w:val="32"/>
          <w:highlight w:val="none"/>
        </w:rPr>
        <w:t xml:space="preserve"> 评卷应在各</w:t>
      </w:r>
      <w:r>
        <w:rPr>
          <w:rFonts w:hint="eastAsia" w:ascii="仿宋" w:hAnsi="仿宋" w:eastAsia="仿宋" w:cs="仿宋"/>
          <w:sz w:val="32"/>
          <w:szCs w:val="32"/>
          <w:highlight w:val="none"/>
          <w:lang w:val="en-US" w:eastAsia="zh-CN"/>
        </w:rPr>
        <w:t>教学单位</w:t>
      </w:r>
      <w:r>
        <w:rPr>
          <w:rFonts w:hint="eastAsia" w:ascii="仿宋" w:hAnsi="仿宋" w:eastAsia="仿宋" w:cs="仿宋"/>
          <w:sz w:val="32"/>
          <w:szCs w:val="32"/>
        </w:rPr>
        <w:t>指定地点进行，阅卷过程中不得拆开密封签，严禁学生与评卷人员见面。</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三十七</w:t>
      </w:r>
      <w:r>
        <w:rPr>
          <w:rFonts w:hint="eastAsia" w:ascii="仿宋" w:hAnsi="仿宋" w:eastAsia="仿宋" w:cs="仿宋"/>
          <w:b/>
          <w:bCs/>
          <w:sz w:val="32"/>
          <w:szCs w:val="32"/>
        </w:rPr>
        <w:t>条</w:t>
      </w:r>
      <w:r>
        <w:rPr>
          <w:rFonts w:hint="eastAsia" w:ascii="仿宋" w:hAnsi="仿宋" w:eastAsia="仿宋" w:cs="仿宋"/>
          <w:sz w:val="32"/>
          <w:szCs w:val="32"/>
        </w:rPr>
        <w:t xml:space="preserve"> 评卷时应严格执行评分标准，如评分过程中发现考分偏高或偏低需变动评分标准，须经</w:t>
      </w:r>
      <w:r>
        <w:rPr>
          <w:rFonts w:hint="eastAsia" w:ascii="仿宋" w:hAnsi="仿宋" w:eastAsia="仿宋" w:cs="仿宋"/>
          <w:sz w:val="32"/>
          <w:szCs w:val="32"/>
          <w:lang w:val="en-US" w:eastAsia="zh-CN"/>
        </w:rPr>
        <w:t>教学单位</w:t>
      </w:r>
      <w:r>
        <w:rPr>
          <w:rFonts w:hint="eastAsia" w:ascii="仿宋" w:hAnsi="仿宋" w:eastAsia="仿宋" w:cs="仿宋"/>
          <w:sz w:val="32"/>
          <w:szCs w:val="32"/>
        </w:rPr>
        <w:t>、教务处批准，教师不得擅自做技术处理。</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三十八</w:t>
      </w:r>
      <w:r>
        <w:rPr>
          <w:rFonts w:hint="eastAsia" w:ascii="仿宋" w:hAnsi="仿宋" w:eastAsia="仿宋" w:cs="仿宋"/>
          <w:b/>
          <w:bCs/>
          <w:sz w:val="32"/>
          <w:szCs w:val="32"/>
        </w:rPr>
        <w:t>条</w:t>
      </w:r>
      <w:r>
        <w:rPr>
          <w:rFonts w:hint="eastAsia" w:ascii="仿宋" w:hAnsi="仿宋" w:eastAsia="仿宋" w:cs="仿宋"/>
          <w:sz w:val="32"/>
          <w:szCs w:val="32"/>
        </w:rPr>
        <w:t xml:space="preserve"> 评卷一律使用红色钢笔或红色圆珠笔，每道小题答对不做标记，出现错误部分应打“×”并在错误位置标记“负分”，每类题型（选择题、填空题、计算题等）前的记分栏内记“得分”，试卷最上端各项记分栏内均记“得分”（详见下图）。凡无标记者，视为判卷失误。不得随意涂改卷面分数，如出现笔误需更正，必须有复核人员签字或盖章。</w:t>
      </w:r>
    </w:p>
    <w:p>
      <w:pPr>
        <w:jc w:val="center"/>
        <w:rPr>
          <w:rFonts w:ascii="仿宋_GB2312" w:eastAsia="仿宋_GB2312"/>
          <w:b/>
          <w:sz w:val="30"/>
          <w:szCs w:val="30"/>
        </w:rPr>
      </w:pPr>
      <w:r>
        <w:rPr>
          <w:rFonts w:hint="eastAsia" w:ascii="仿宋" w:hAnsi="仿宋" w:eastAsia="仿宋" w:cs="仿宋"/>
          <w:sz w:val="32"/>
          <w:szCs w:val="32"/>
        </w:rPr>
        <w:drawing>
          <wp:inline distT="0" distB="0" distL="114300" distR="114300">
            <wp:extent cx="4104005" cy="3301365"/>
            <wp:effectExtent l="0" t="0" r="10795" b="571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5"/>
                    <a:srcRect b="2794"/>
                    <a:stretch>
                      <a:fillRect/>
                    </a:stretch>
                  </pic:blipFill>
                  <pic:spPr>
                    <a:xfrm>
                      <a:off x="0" y="0"/>
                      <a:ext cx="4104005" cy="3301365"/>
                    </a:xfrm>
                    <a:prstGeom prst="rect">
                      <a:avLst/>
                    </a:prstGeom>
                  </pic:spPr>
                </pic:pic>
              </a:graphicData>
            </a:graphic>
          </wp:inline>
        </w:drawing>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三十九</w:t>
      </w:r>
      <w:r>
        <w:rPr>
          <w:rFonts w:hint="eastAsia" w:ascii="仿宋" w:hAnsi="仿宋" w:eastAsia="仿宋" w:cs="仿宋"/>
          <w:b/>
          <w:bCs/>
          <w:sz w:val="32"/>
          <w:szCs w:val="32"/>
        </w:rPr>
        <w:t>条</w:t>
      </w:r>
      <w:r>
        <w:rPr>
          <w:rFonts w:hint="eastAsia" w:ascii="仿宋" w:hAnsi="仿宋" w:eastAsia="仿宋" w:cs="仿宋"/>
          <w:sz w:val="32"/>
          <w:szCs w:val="32"/>
        </w:rPr>
        <w:t xml:space="preserve"> 评卷与登录成绩工作必须在考试后3日内完成，</w:t>
      </w:r>
      <w:r>
        <w:rPr>
          <w:rFonts w:hint="eastAsia" w:ascii="仿宋" w:hAnsi="仿宋" w:eastAsia="仿宋" w:cs="仿宋"/>
          <w:sz w:val="32"/>
          <w:szCs w:val="32"/>
          <w:lang w:val="en-US" w:eastAsia="zh-CN"/>
        </w:rPr>
        <w:t>整体成绩应成正态分布，</w:t>
      </w:r>
      <w:r>
        <w:rPr>
          <w:rFonts w:hint="eastAsia" w:ascii="仿宋" w:hAnsi="仿宋" w:eastAsia="仿宋" w:cs="仿宋"/>
          <w:sz w:val="32"/>
          <w:szCs w:val="32"/>
        </w:rPr>
        <w:t>任课教师及时将成绩单打印一份上交教研室，经教研室主任审核签字后，由</w:t>
      </w:r>
      <w:r>
        <w:rPr>
          <w:rFonts w:hint="eastAsia" w:ascii="仿宋" w:hAnsi="仿宋" w:eastAsia="仿宋" w:cs="仿宋"/>
          <w:sz w:val="32"/>
          <w:szCs w:val="32"/>
          <w:lang w:val="en-US" w:eastAsia="zh-CN"/>
        </w:rPr>
        <w:t>相关</w:t>
      </w:r>
      <w:r>
        <w:rPr>
          <w:rFonts w:hint="eastAsia" w:ascii="仿宋" w:hAnsi="仿宋" w:eastAsia="仿宋" w:cs="仿宋"/>
          <w:sz w:val="32"/>
          <w:szCs w:val="32"/>
          <w:highlight w:val="none"/>
          <w:lang w:val="en-US" w:eastAsia="zh-CN"/>
        </w:rPr>
        <w:t>教学单位</w:t>
      </w:r>
      <w:r>
        <w:rPr>
          <w:rFonts w:hint="eastAsia" w:ascii="仿宋" w:hAnsi="仿宋" w:eastAsia="仿宋" w:cs="仿宋"/>
          <w:sz w:val="32"/>
          <w:szCs w:val="32"/>
        </w:rPr>
        <w:t>办公室留存</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同时提交卷面分析</w:t>
      </w:r>
      <w:r>
        <w:rPr>
          <w:rFonts w:hint="eastAsia" w:ascii="仿宋" w:hAnsi="仿宋" w:eastAsia="仿宋" w:cs="仿宋"/>
          <w:sz w:val="32"/>
          <w:szCs w:val="32"/>
        </w:rPr>
        <w:t>。</w:t>
      </w:r>
    </w:p>
    <w:p>
      <w:pPr>
        <w:adjustRightInd/>
        <w:snapToGrid/>
        <w:spacing w:before="0" w:beforeLines="-2147483648" w:after="0" w:afterLines="-2147483648"/>
        <w:ind w:firstLine="643" w:firstLineChars="200"/>
        <w:jc w:val="both"/>
        <w:rPr>
          <w:rFonts w:ascii="黑体" w:hAnsi="黑体" w:eastAsia="黑体" w:cs="黑体"/>
          <w:sz w:val="32"/>
          <w:szCs w:val="32"/>
        </w:rPr>
      </w:pPr>
      <w:r>
        <w:rPr>
          <w:rFonts w:hint="eastAsia" w:ascii="仿宋" w:hAnsi="仿宋" w:eastAsia="仿宋" w:cs="仿宋"/>
          <w:b/>
          <w:bCs/>
          <w:sz w:val="32"/>
          <w:szCs w:val="32"/>
        </w:rPr>
        <w:t>第四十条</w:t>
      </w:r>
      <w:r>
        <w:rPr>
          <w:rFonts w:hint="eastAsia" w:ascii="仿宋" w:hAnsi="仿宋" w:eastAsia="仿宋" w:cs="仿宋"/>
          <w:sz w:val="32"/>
          <w:szCs w:val="32"/>
        </w:rPr>
        <w:t xml:space="preserve"> 判卷教师务必在装订试卷的卷封中相应各题的签字栏内签字。</w:t>
      </w:r>
    </w:p>
    <w:p>
      <w:pPr>
        <w:adjustRightInd w:val="0"/>
        <w:snapToGrid w:val="0"/>
        <w:spacing w:before="156" w:beforeLines="50" w:after="156" w:afterLines="50"/>
        <w:jc w:val="center"/>
        <w:rPr>
          <w:rFonts w:ascii="黑体" w:hAnsi="黑体" w:eastAsia="黑体" w:cs="黑体"/>
          <w:sz w:val="32"/>
          <w:szCs w:val="32"/>
        </w:rPr>
      </w:pPr>
      <w:r>
        <w:rPr>
          <w:rFonts w:hint="eastAsia" w:ascii="黑体" w:hAnsi="黑体" w:eastAsia="黑体" w:cs="黑体"/>
          <w:sz w:val="32"/>
          <w:szCs w:val="32"/>
        </w:rPr>
        <w:t>第五章  成绩管理</w:t>
      </w:r>
    </w:p>
    <w:p>
      <w:pPr>
        <w:adjustRightInd w:val="0"/>
        <w:snapToGrid w:val="0"/>
        <w:jc w:val="center"/>
        <w:rPr>
          <w:rFonts w:ascii="楷体" w:hAnsi="楷体" w:eastAsia="楷体" w:cs="楷体"/>
          <w:sz w:val="32"/>
          <w:szCs w:val="32"/>
        </w:rPr>
      </w:pPr>
      <w:r>
        <w:rPr>
          <w:rFonts w:hint="eastAsia" w:ascii="楷体" w:hAnsi="楷体" w:eastAsia="楷体" w:cs="楷体"/>
          <w:sz w:val="32"/>
          <w:szCs w:val="32"/>
        </w:rPr>
        <w:t>第一节  成绩评定</w:t>
      </w:r>
    </w:p>
    <w:p>
      <w:pPr>
        <w:ind w:firstLine="643" w:firstLineChars="200"/>
        <w:rPr>
          <w:rFonts w:ascii="仿宋" w:hAnsi="仿宋" w:eastAsia="仿宋" w:cs="仿宋"/>
          <w:sz w:val="32"/>
          <w:szCs w:val="32"/>
        </w:rPr>
      </w:pPr>
      <w:r>
        <w:rPr>
          <w:rFonts w:hint="eastAsia" w:ascii="仿宋" w:hAnsi="仿宋" w:eastAsia="仿宋" w:cs="仿宋"/>
          <w:b/>
          <w:bCs/>
          <w:color w:val="000000" w:themeColor="text1"/>
          <w:sz w:val="32"/>
          <w:szCs w:val="32"/>
        </w:rPr>
        <w:t>第四十</w:t>
      </w:r>
      <w:r>
        <w:rPr>
          <w:rFonts w:hint="eastAsia" w:ascii="仿宋" w:hAnsi="仿宋" w:eastAsia="仿宋" w:cs="仿宋"/>
          <w:b/>
          <w:bCs/>
          <w:color w:val="000000" w:themeColor="text1"/>
          <w:sz w:val="32"/>
          <w:szCs w:val="32"/>
          <w:lang w:val="en-US" w:eastAsia="zh-CN"/>
        </w:rPr>
        <w:t>一</w:t>
      </w:r>
      <w:r>
        <w:rPr>
          <w:rFonts w:hint="eastAsia" w:ascii="仿宋" w:hAnsi="仿宋" w:eastAsia="仿宋" w:cs="仿宋"/>
          <w:b/>
          <w:bCs/>
          <w:color w:val="000000" w:themeColor="text1"/>
          <w:sz w:val="32"/>
          <w:szCs w:val="32"/>
        </w:rPr>
        <w:t>条</w:t>
      </w:r>
      <w:r>
        <w:rPr>
          <w:rFonts w:hint="eastAsia" w:ascii="仿宋" w:hAnsi="仿宋" w:eastAsia="仿宋" w:cs="仿宋"/>
          <w:sz w:val="32"/>
          <w:szCs w:val="32"/>
        </w:rPr>
        <w:t xml:space="preserve"> 考试课成绩评定采用百分制，考查课成绩</w:t>
      </w:r>
      <w:r>
        <w:rPr>
          <w:rFonts w:hint="eastAsia" w:ascii="仿宋" w:hAnsi="仿宋" w:eastAsia="仿宋" w:cs="仿宋"/>
          <w:sz w:val="32"/>
          <w:szCs w:val="32"/>
          <w:lang w:val="en-US" w:eastAsia="zh-CN"/>
        </w:rPr>
        <w:t>评定</w:t>
      </w:r>
      <w:r>
        <w:rPr>
          <w:rFonts w:hint="eastAsia" w:ascii="仿宋" w:hAnsi="仿宋" w:eastAsia="仿宋" w:cs="仿宋"/>
          <w:sz w:val="32"/>
          <w:szCs w:val="32"/>
        </w:rPr>
        <w:t>采用五级分制：优秀、良好、中等、及格、不及格。</w:t>
      </w:r>
    </w:p>
    <w:p>
      <w:pPr>
        <w:ind w:firstLine="643" w:firstLineChars="200"/>
        <w:rPr>
          <w:rFonts w:ascii="仿宋" w:hAnsi="仿宋" w:eastAsia="仿宋" w:cs="仿宋"/>
          <w:sz w:val="32"/>
          <w:szCs w:val="32"/>
        </w:rPr>
      </w:pPr>
      <w:r>
        <w:rPr>
          <w:rFonts w:hint="eastAsia" w:ascii="仿宋" w:hAnsi="仿宋" w:eastAsia="仿宋" w:cs="仿宋"/>
          <w:b/>
          <w:bCs/>
          <w:sz w:val="32"/>
          <w:szCs w:val="32"/>
        </w:rPr>
        <w:t>第四十</w:t>
      </w:r>
      <w:r>
        <w:rPr>
          <w:rFonts w:hint="eastAsia" w:ascii="仿宋" w:hAnsi="仿宋" w:eastAsia="仿宋" w:cs="仿宋"/>
          <w:b/>
          <w:bCs/>
          <w:sz w:val="32"/>
          <w:szCs w:val="32"/>
          <w:lang w:val="en-US" w:eastAsia="zh-CN"/>
        </w:rPr>
        <w:t>二</w:t>
      </w:r>
      <w:r>
        <w:rPr>
          <w:rFonts w:hint="eastAsia" w:ascii="仿宋" w:hAnsi="仿宋" w:eastAsia="仿宋" w:cs="仿宋"/>
          <w:b/>
          <w:bCs/>
          <w:sz w:val="32"/>
          <w:szCs w:val="32"/>
        </w:rPr>
        <w:t>条</w:t>
      </w:r>
      <w:r>
        <w:rPr>
          <w:rFonts w:hint="eastAsia" w:ascii="仿宋" w:hAnsi="仿宋" w:eastAsia="仿宋" w:cs="仿宋"/>
          <w:sz w:val="32"/>
          <w:szCs w:val="32"/>
        </w:rPr>
        <w:t xml:space="preserve"> 百分制和五级分制的对应关系如下表：</w:t>
      </w:r>
    </w:p>
    <w:tbl>
      <w:tblPr>
        <w:tblStyle w:val="8"/>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39"/>
        <w:gridCol w:w="4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639" w:type="dxa"/>
            <w:vAlign w:val="center"/>
          </w:tcPr>
          <w:p>
            <w:pPr>
              <w:jc w:val="center"/>
              <w:rPr>
                <w:rFonts w:ascii="仿宋" w:hAnsi="仿宋" w:eastAsia="仿宋" w:cs="仿宋"/>
                <w:b/>
                <w:bCs/>
                <w:sz w:val="28"/>
                <w:szCs w:val="28"/>
              </w:rPr>
            </w:pPr>
            <w:r>
              <w:rPr>
                <w:rFonts w:hint="eastAsia" w:ascii="仿宋" w:hAnsi="仿宋" w:eastAsia="仿宋" w:cs="仿宋"/>
                <w:b/>
                <w:bCs/>
                <w:sz w:val="28"/>
                <w:szCs w:val="28"/>
              </w:rPr>
              <w:t>百分制</w:t>
            </w:r>
          </w:p>
        </w:tc>
        <w:tc>
          <w:tcPr>
            <w:tcW w:w="4640" w:type="dxa"/>
            <w:vAlign w:val="center"/>
          </w:tcPr>
          <w:p>
            <w:pPr>
              <w:jc w:val="center"/>
              <w:rPr>
                <w:rFonts w:ascii="仿宋" w:hAnsi="仿宋" w:eastAsia="仿宋" w:cs="仿宋"/>
                <w:b/>
                <w:bCs/>
                <w:sz w:val="28"/>
                <w:szCs w:val="28"/>
              </w:rPr>
            </w:pPr>
            <w:r>
              <w:rPr>
                <w:rFonts w:hint="eastAsia" w:ascii="仿宋" w:hAnsi="仿宋" w:eastAsia="仿宋" w:cs="仿宋"/>
                <w:b/>
                <w:bCs/>
                <w:sz w:val="28"/>
                <w:szCs w:val="28"/>
              </w:rPr>
              <w:t>五级分制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639" w:type="dxa"/>
            <w:vAlign w:val="center"/>
          </w:tcPr>
          <w:p>
            <w:pPr>
              <w:jc w:val="center"/>
              <w:rPr>
                <w:rFonts w:ascii="仿宋" w:hAnsi="仿宋" w:eastAsia="仿宋" w:cs="仿宋"/>
                <w:sz w:val="28"/>
                <w:szCs w:val="28"/>
              </w:rPr>
            </w:pPr>
            <w:r>
              <w:rPr>
                <w:rFonts w:hint="eastAsia" w:ascii="仿宋" w:hAnsi="仿宋" w:eastAsia="仿宋" w:cs="仿宋"/>
                <w:sz w:val="28"/>
                <w:szCs w:val="28"/>
              </w:rPr>
              <w:t>90-100</w:t>
            </w:r>
          </w:p>
        </w:tc>
        <w:tc>
          <w:tcPr>
            <w:tcW w:w="4640" w:type="dxa"/>
            <w:vAlign w:val="center"/>
          </w:tcPr>
          <w:p>
            <w:pPr>
              <w:jc w:val="center"/>
              <w:rPr>
                <w:rFonts w:ascii="仿宋" w:hAnsi="仿宋" w:eastAsia="仿宋" w:cs="仿宋"/>
                <w:sz w:val="28"/>
                <w:szCs w:val="28"/>
              </w:rPr>
            </w:pPr>
            <w:r>
              <w:rPr>
                <w:rFonts w:hint="eastAsia" w:ascii="仿宋" w:hAnsi="仿宋" w:eastAsia="仿宋" w:cs="仿宋"/>
                <w:sz w:val="28"/>
                <w:szCs w:val="28"/>
              </w:rPr>
              <w:t>优秀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639" w:type="dxa"/>
            <w:vAlign w:val="center"/>
          </w:tcPr>
          <w:p>
            <w:pPr>
              <w:jc w:val="center"/>
              <w:rPr>
                <w:rFonts w:ascii="仿宋" w:hAnsi="仿宋" w:eastAsia="仿宋" w:cs="仿宋"/>
                <w:sz w:val="28"/>
                <w:szCs w:val="28"/>
              </w:rPr>
            </w:pPr>
            <w:r>
              <w:rPr>
                <w:rFonts w:hint="eastAsia" w:ascii="仿宋" w:hAnsi="仿宋" w:eastAsia="仿宋" w:cs="仿宋"/>
                <w:sz w:val="28"/>
                <w:szCs w:val="28"/>
              </w:rPr>
              <w:t>80-89</w:t>
            </w:r>
          </w:p>
        </w:tc>
        <w:tc>
          <w:tcPr>
            <w:tcW w:w="4640" w:type="dxa"/>
            <w:vAlign w:val="center"/>
          </w:tcPr>
          <w:p>
            <w:pPr>
              <w:jc w:val="center"/>
              <w:rPr>
                <w:rFonts w:ascii="仿宋" w:hAnsi="仿宋" w:eastAsia="仿宋" w:cs="仿宋"/>
                <w:sz w:val="28"/>
                <w:szCs w:val="28"/>
              </w:rPr>
            </w:pPr>
            <w:r>
              <w:rPr>
                <w:rFonts w:hint="eastAsia" w:ascii="仿宋" w:hAnsi="仿宋" w:eastAsia="仿宋" w:cs="仿宋"/>
                <w:sz w:val="28"/>
                <w:szCs w:val="28"/>
              </w:rPr>
              <w:t>良好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639" w:type="dxa"/>
            <w:vAlign w:val="center"/>
          </w:tcPr>
          <w:p>
            <w:pPr>
              <w:jc w:val="center"/>
              <w:rPr>
                <w:rFonts w:ascii="仿宋" w:hAnsi="仿宋" w:eastAsia="仿宋" w:cs="仿宋"/>
                <w:sz w:val="28"/>
                <w:szCs w:val="28"/>
              </w:rPr>
            </w:pPr>
            <w:r>
              <w:rPr>
                <w:rFonts w:hint="eastAsia" w:ascii="仿宋" w:hAnsi="仿宋" w:eastAsia="仿宋" w:cs="仿宋"/>
                <w:sz w:val="28"/>
                <w:szCs w:val="28"/>
              </w:rPr>
              <w:t>70-79</w:t>
            </w:r>
          </w:p>
        </w:tc>
        <w:tc>
          <w:tcPr>
            <w:tcW w:w="4640" w:type="dxa"/>
            <w:vAlign w:val="center"/>
          </w:tcPr>
          <w:p>
            <w:pPr>
              <w:jc w:val="center"/>
              <w:rPr>
                <w:rFonts w:ascii="仿宋" w:hAnsi="仿宋" w:eastAsia="仿宋" w:cs="仿宋"/>
                <w:sz w:val="28"/>
                <w:szCs w:val="28"/>
              </w:rPr>
            </w:pPr>
            <w:r>
              <w:rPr>
                <w:rFonts w:hint="eastAsia" w:ascii="仿宋" w:hAnsi="仿宋" w:eastAsia="仿宋" w:cs="仿宋"/>
                <w:sz w:val="28"/>
                <w:szCs w:val="28"/>
              </w:rPr>
              <w:t>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639" w:type="dxa"/>
            <w:vAlign w:val="center"/>
          </w:tcPr>
          <w:p>
            <w:pPr>
              <w:jc w:val="center"/>
              <w:rPr>
                <w:rFonts w:ascii="仿宋" w:hAnsi="仿宋" w:eastAsia="仿宋" w:cs="仿宋"/>
                <w:sz w:val="28"/>
                <w:szCs w:val="28"/>
              </w:rPr>
            </w:pPr>
            <w:r>
              <w:rPr>
                <w:rFonts w:hint="eastAsia" w:ascii="仿宋" w:hAnsi="仿宋" w:eastAsia="仿宋" w:cs="仿宋"/>
                <w:sz w:val="28"/>
                <w:szCs w:val="28"/>
              </w:rPr>
              <w:t>60-69</w:t>
            </w:r>
          </w:p>
        </w:tc>
        <w:tc>
          <w:tcPr>
            <w:tcW w:w="4640" w:type="dxa"/>
            <w:vAlign w:val="center"/>
          </w:tcPr>
          <w:p>
            <w:pPr>
              <w:jc w:val="center"/>
              <w:rPr>
                <w:rFonts w:ascii="仿宋" w:hAnsi="仿宋" w:eastAsia="仿宋" w:cs="仿宋"/>
                <w:sz w:val="28"/>
                <w:szCs w:val="28"/>
              </w:rPr>
            </w:pPr>
            <w:r>
              <w:rPr>
                <w:rFonts w:hint="eastAsia" w:ascii="仿宋" w:hAnsi="仿宋" w:eastAsia="仿宋" w:cs="仿宋"/>
                <w:sz w:val="28"/>
                <w:szCs w:val="28"/>
              </w:rPr>
              <w:t>及格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4639" w:type="dxa"/>
            <w:vAlign w:val="center"/>
          </w:tcPr>
          <w:p>
            <w:pPr>
              <w:jc w:val="center"/>
              <w:rPr>
                <w:rFonts w:ascii="仿宋" w:hAnsi="仿宋" w:eastAsia="仿宋" w:cs="仿宋"/>
                <w:sz w:val="28"/>
                <w:szCs w:val="28"/>
              </w:rPr>
            </w:pPr>
            <w:r>
              <w:rPr>
                <w:rFonts w:hint="eastAsia" w:ascii="仿宋" w:hAnsi="仿宋" w:eastAsia="仿宋" w:cs="仿宋"/>
                <w:sz w:val="28"/>
                <w:szCs w:val="28"/>
              </w:rPr>
              <w:t>0-59</w:t>
            </w:r>
          </w:p>
        </w:tc>
        <w:tc>
          <w:tcPr>
            <w:tcW w:w="4640" w:type="dxa"/>
            <w:vAlign w:val="center"/>
          </w:tcPr>
          <w:p>
            <w:pPr>
              <w:jc w:val="center"/>
              <w:rPr>
                <w:rFonts w:ascii="仿宋" w:hAnsi="仿宋" w:eastAsia="仿宋" w:cs="仿宋"/>
                <w:sz w:val="28"/>
                <w:szCs w:val="28"/>
              </w:rPr>
            </w:pPr>
            <w:r>
              <w:rPr>
                <w:rFonts w:hint="eastAsia" w:ascii="仿宋" w:hAnsi="仿宋" w:eastAsia="仿宋" w:cs="仿宋"/>
                <w:sz w:val="28"/>
                <w:szCs w:val="28"/>
              </w:rPr>
              <w:t>不及格</w:t>
            </w:r>
          </w:p>
        </w:tc>
      </w:tr>
    </w:tbl>
    <w:p>
      <w:pPr>
        <w:ind w:firstLine="640" w:firstLineChars="200"/>
        <w:rPr>
          <w:rFonts w:ascii="仿宋" w:hAnsi="仿宋" w:eastAsia="仿宋" w:cs="仿宋"/>
          <w:sz w:val="32"/>
          <w:szCs w:val="32"/>
        </w:rPr>
      </w:pPr>
      <w:r>
        <w:rPr>
          <w:rFonts w:hint="eastAsia" w:ascii="仿宋" w:hAnsi="仿宋" w:eastAsia="仿宋" w:cs="仿宋"/>
          <w:sz w:val="32"/>
          <w:szCs w:val="32"/>
        </w:rPr>
        <w:t>五级分制对应转换百分制时，对应关系为：优秀——95；良好——85；中等——75；及格——65；不及格——</w:t>
      </w:r>
      <w:r>
        <w:rPr>
          <w:rFonts w:hint="eastAsia" w:ascii="仿宋" w:hAnsi="仿宋" w:eastAsia="仿宋" w:cs="仿宋"/>
          <w:sz w:val="32"/>
          <w:szCs w:val="32"/>
          <w:lang w:val="en-US" w:eastAsia="zh-CN"/>
        </w:rPr>
        <w:t>0</w:t>
      </w:r>
      <w:r>
        <w:rPr>
          <w:rFonts w:hint="eastAsia" w:ascii="仿宋" w:hAnsi="仿宋" w:eastAsia="仿宋" w:cs="仿宋"/>
          <w:sz w:val="32"/>
          <w:szCs w:val="32"/>
        </w:rPr>
        <w:t>。</w:t>
      </w:r>
    </w:p>
    <w:p>
      <w:pPr>
        <w:ind w:firstLine="643" w:firstLineChars="200"/>
        <w:rPr>
          <w:rFonts w:ascii="仿宋" w:hAnsi="仿宋" w:eastAsia="仿宋" w:cs="仿宋"/>
          <w:sz w:val="32"/>
          <w:szCs w:val="32"/>
          <w:highlight w:val="none"/>
        </w:rPr>
      </w:pPr>
      <w:r>
        <w:rPr>
          <w:rFonts w:hint="eastAsia" w:ascii="仿宋" w:hAnsi="仿宋" w:eastAsia="仿宋" w:cs="仿宋"/>
          <w:b/>
          <w:bCs/>
          <w:sz w:val="32"/>
          <w:szCs w:val="32"/>
          <w:highlight w:val="none"/>
        </w:rPr>
        <w:t>第四十</w:t>
      </w:r>
      <w:r>
        <w:rPr>
          <w:rFonts w:hint="eastAsia" w:ascii="仿宋" w:hAnsi="仿宋" w:eastAsia="仿宋" w:cs="仿宋"/>
          <w:b/>
          <w:bCs/>
          <w:sz w:val="32"/>
          <w:szCs w:val="32"/>
          <w:highlight w:val="none"/>
          <w:lang w:val="en-US" w:eastAsia="zh-CN"/>
        </w:rPr>
        <w:t>三</w:t>
      </w:r>
      <w:r>
        <w:rPr>
          <w:rFonts w:hint="eastAsia" w:ascii="仿宋" w:hAnsi="仿宋" w:eastAsia="仿宋" w:cs="仿宋"/>
          <w:b/>
          <w:bCs/>
          <w:sz w:val="32"/>
          <w:szCs w:val="32"/>
          <w:highlight w:val="none"/>
        </w:rPr>
        <w:t>条</w:t>
      </w:r>
      <w:r>
        <w:rPr>
          <w:rFonts w:hint="eastAsia" w:ascii="仿宋" w:hAnsi="仿宋" w:eastAsia="仿宋" w:cs="仿宋"/>
          <w:sz w:val="32"/>
          <w:szCs w:val="32"/>
          <w:highlight w:val="none"/>
        </w:rPr>
        <w:t xml:space="preserve"> 课程学分绩点是反应学生该门课程学习成效的量化指标。学生所修课程经考核后均列入课程学分绩点计算，重修课程学分绩点计入开课学期课程学分绩点。课程学分绩点的计算方式为：</w:t>
      </w:r>
    </w:p>
    <w:p>
      <w:pPr>
        <w:ind w:firstLine="640" w:firstLineChars="200"/>
        <w:rPr>
          <w:rFonts w:ascii="仿宋" w:hAnsi="仿宋" w:eastAsia="仿宋" w:cs="仿宋"/>
          <w:sz w:val="32"/>
          <w:szCs w:val="32"/>
          <w:highlight w:val="none"/>
        </w:rPr>
      </w:pPr>
      <w:r>
        <w:rPr>
          <w:rFonts w:hint="eastAsia" w:ascii="仿宋" w:hAnsi="仿宋" w:eastAsia="仿宋" w:cs="仿宋"/>
          <w:sz w:val="32"/>
          <w:szCs w:val="32"/>
          <w:highlight w:val="none"/>
        </w:rPr>
        <w:t>课程学分绩点＝课程绩点×课程学分</w:t>
      </w:r>
    </w:p>
    <w:p>
      <w:pPr>
        <w:ind w:firstLine="643" w:firstLineChars="200"/>
        <w:rPr>
          <w:rFonts w:ascii="仿宋" w:hAnsi="仿宋" w:eastAsia="仿宋" w:cs="仿宋"/>
          <w:kern w:val="0"/>
          <w:sz w:val="32"/>
          <w:szCs w:val="32"/>
          <w:highlight w:val="none"/>
          <w:lang w:val="zh-CN"/>
        </w:rPr>
      </w:pPr>
      <w:r>
        <w:rPr>
          <w:rFonts w:hint="eastAsia" w:ascii="仿宋" w:hAnsi="仿宋" w:eastAsia="仿宋" w:cs="仿宋"/>
          <w:b/>
          <w:bCs/>
          <w:sz w:val="32"/>
          <w:szCs w:val="32"/>
          <w:highlight w:val="none"/>
        </w:rPr>
        <w:t>第四十</w:t>
      </w:r>
      <w:r>
        <w:rPr>
          <w:rFonts w:hint="eastAsia" w:ascii="仿宋" w:hAnsi="仿宋" w:eastAsia="仿宋" w:cs="仿宋"/>
          <w:b/>
          <w:bCs/>
          <w:sz w:val="32"/>
          <w:szCs w:val="32"/>
          <w:highlight w:val="none"/>
          <w:lang w:val="en-US" w:eastAsia="zh-CN"/>
        </w:rPr>
        <w:t>四</w:t>
      </w:r>
      <w:r>
        <w:rPr>
          <w:rFonts w:hint="eastAsia" w:ascii="仿宋" w:hAnsi="仿宋" w:eastAsia="仿宋" w:cs="仿宋"/>
          <w:b/>
          <w:bCs/>
          <w:sz w:val="32"/>
          <w:szCs w:val="32"/>
          <w:highlight w:val="none"/>
        </w:rPr>
        <w:t>条</w:t>
      </w:r>
      <w:r>
        <w:rPr>
          <w:rFonts w:hint="eastAsia" w:ascii="仿宋" w:hAnsi="仿宋" w:eastAsia="仿宋" w:cs="仿宋"/>
          <w:sz w:val="32"/>
          <w:szCs w:val="32"/>
          <w:highlight w:val="none"/>
        </w:rPr>
        <w:t xml:space="preserve"> 课程平均学分绩点是衡量学生一个学习周期内学习质与量的主</w:t>
      </w:r>
      <w:r>
        <w:rPr>
          <w:rFonts w:hint="eastAsia" w:ascii="仿宋" w:hAnsi="仿宋" w:eastAsia="仿宋" w:cs="仿宋"/>
          <w:kern w:val="0"/>
          <w:sz w:val="32"/>
          <w:szCs w:val="32"/>
          <w:highlight w:val="none"/>
        </w:rPr>
        <w:t>要量化指标</w:t>
      </w:r>
      <w:r>
        <w:rPr>
          <w:rFonts w:hint="eastAsia" w:ascii="仿宋" w:hAnsi="仿宋" w:eastAsia="仿宋" w:cs="仿宋"/>
          <w:sz w:val="32"/>
          <w:szCs w:val="32"/>
          <w:highlight w:val="none"/>
        </w:rPr>
        <w:t>。</w:t>
      </w:r>
      <w:r>
        <w:rPr>
          <w:rFonts w:hint="eastAsia" w:ascii="仿宋" w:hAnsi="仿宋" w:eastAsia="仿宋" w:cs="仿宋"/>
          <w:kern w:val="0"/>
          <w:sz w:val="32"/>
          <w:szCs w:val="32"/>
          <w:highlight w:val="none"/>
          <w:lang w:val="zh-CN"/>
        </w:rPr>
        <w:t>课程平均学分绩点的计算</w:t>
      </w:r>
      <w:r>
        <w:rPr>
          <w:rFonts w:hint="eastAsia" w:ascii="仿宋" w:hAnsi="仿宋" w:eastAsia="仿宋" w:cs="仿宋"/>
          <w:kern w:val="0"/>
          <w:sz w:val="32"/>
          <w:szCs w:val="32"/>
          <w:highlight w:val="none"/>
        </w:rPr>
        <w:t>公式</w:t>
      </w:r>
      <w:r>
        <w:rPr>
          <w:rFonts w:hint="eastAsia" w:ascii="仿宋" w:hAnsi="仿宋" w:eastAsia="仿宋" w:cs="仿宋"/>
          <w:kern w:val="0"/>
          <w:sz w:val="32"/>
          <w:szCs w:val="32"/>
          <w:highlight w:val="none"/>
          <w:lang w:val="zh-CN"/>
        </w:rPr>
        <w:t>为：</w:t>
      </w:r>
    </w:p>
    <w:p>
      <w:pPr>
        <w:jc w:val="center"/>
        <w:rPr>
          <w:rFonts w:ascii="仿宋" w:hAnsi="仿宋" w:eastAsia="仿宋" w:cs="仿宋"/>
          <w:b/>
          <w:bCs/>
          <w:sz w:val="32"/>
          <w:szCs w:val="32"/>
          <w:highlight w:val="none"/>
        </w:rPr>
      </w:pPr>
      <w:r>
        <w:rPr>
          <w:rFonts w:hint="eastAsia" w:ascii="Times New Roman" w:hAnsi="宋体" w:eastAsia="仿宋_GB2312" w:cs="宋体"/>
          <w:bCs/>
          <w:kern w:val="0"/>
          <w:sz w:val="32"/>
          <w:szCs w:val="32"/>
          <w:highlight w:val="none"/>
        </w:rPr>
        <w:drawing>
          <wp:inline distT="0" distB="0" distL="114300" distR="114300">
            <wp:extent cx="3401695" cy="720090"/>
            <wp:effectExtent l="0" t="0" r="12065" b="11430"/>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6"/>
                    <a:stretch>
                      <a:fillRect/>
                    </a:stretch>
                  </pic:blipFill>
                  <pic:spPr>
                    <a:xfrm>
                      <a:off x="0" y="0"/>
                      <a:ext cx="3401695" cy="720090"/>
                    </a:xfrm>
                    <a:prstGeom prst="rect">
                      <a:avLst/>
                    </a:prstGeom>
                  </pic:spPr>
                </pic:pic>
              </a:graphicData>
            </a:graphic>
          </wp:inline>
        </w:drawing>
      </w:r>
    </w:p>
    <w:p>
      <w:pPr>
        <w:ind w:firstLine="643" w:firstLineChars="200"/>
        <w:rPr>
          <w:rFonts w:ascii="仿宋" w:hAnsi="仿宋" w:eastAsia="仿宋" w:cs="仿宋"/>
          <w:sz w:val="32"/>
          <w:szCs w:val="32"/>
          <w:highlight w:val="none"/>
        </w:rPr>
      </w:pPr>
      <w:r>
        <w:rPr>
          <w:rFonts w:hint="eastAsia" w:ascii="仿宋" w:hAnsi="仿宋" w:eastAsia="仿宋" w:cs="仿宋"/>
          <w:b/>
          <w:bCs/>
          <w:sz w:val="32"/>
          <w:szCs w:val="32"/>
          <w:highlight w:val="none"/>
        </w:rPr>
        <w:t>第四十</w:t>
      </w:r>
      <w:r>
        <w:rPr>
          <w:rFonts w:hint="eastAsia" w:ascii="仿宋" w:hAnsi="仿宋" w:eastAsia="仿宋" w:cs="仿宋"/>
          <w:b/>
          <w:bCs/>
          <w:sz w:val="32"/>
          <w:szCs w:val="32"/>
          <w:highlight w:val="none"/>
          <w:lang w:val="en-US" w:eastAsia="zh-CN"/>
        </w:rPr>
        <w:t>五</w:t>
      </w:r>
      <w:r>
        <w:rPr>
          <w:rFonts w:hint="eastAsia" w:ascii="仿宋" w:hAnsi="仿宋" w:eastAsia="仿宋" w:cs="仿宋"/>
          <w:b/>
          <w:bCs/>
          <w:sz w:val="32"/>
          <w:szCs w:val="32"/>
          <w:highlight w:val="none"/>
        </w:rPr>
        <w:t xml:space="preserve">条 </w:t>
      </w:r>
      <w:r>
        <w:rPr>
          <w:rFonts w:hint="eastAsia" w:ascii="仿宋" w:hAnsi="仿宋" w:eastAsia="仿宋" w:cs="仿宋"/>
          <w:sz w:val="32"/>
          <w:szCs w:val="32"/>
          <w:highlight w:val="none"/>
        </w:rPr>
        <w:t>考核成绩与课程绩点对应关系如下表：</w:t>
      </w:r>
    </w:p>
    <w:tbl>
      <w:tblPr>
        <w:tblStyle w:val="8"/>
        <w:tblW w:w="9595" w:type="dxa"/>
        <w:jc w:val="center"/>
        <w:tblLayout w:type="fixed"/>
        <w:tblCellMar>
          <w:top w:w="0" w:type="dxa"/>
          <w:left w:w="108" w:type="dxa"/>
          <w:bottom w:w="0" w:type="dxa"/>
          <w:right w:w="108" w:type="dxa"/>
        </w:tblCellMar>
      </w:tblPr>
      <w:tblGrid>
        <w:gridCol w:w="799"/>
        <w:gridCol w:w="799"/>
        <w:gridCol w:w="799"/>
        <w:gridCol w:w="799"/>
        <w:gridCol w:w="799"/>
        <w:gridCol w:w="800"/>
        <w:gridCol w:w="800"/>
        <w:gridCol w:w="800"/>
        <w:gridCol w:w="800"/>
        <w:gridCol w:w="800"/>
        <w:gridCol w:w="800"/>
        <w:gridCol w:w="800"/>
      </w:tblGrid>
      <w:tr>
        <w:tblPrEx>
          <w:tblCellMar>
            <w:top w:w="0" w:type="dxa"/>
            <w:left w:w="108" w:type="dxa"/>
            <w:bottom w:w="0" w:type="dxa"/>
            <w:right w:w="108" w:type="dxa"/>
          </w:tblCellMar>
        </w:tblPrEx>
        <w:trPr>
          <w:trHeight w:val="624" w:hRule="exact"/>
          <w:jc w:val="center"/>
        </w:trPr>
        <w:tc>
          <w:tcPr>
            <w:tcW w:w="283" w:type="dxa"/>
            <w:vMerge w:val="restart"/>
            <w:tcBorders>
              <w:top w:val="single" w:color="auto" w:sz="4" w:space="0"/>
              <w:left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
                <w:color w:val="000000"/>
                <w:kern w:val="0"/>
                <w:sz w:val="18"/>
                <w:szCs w:val="18"/>
                <w:highlight w:val="none"/>
              </w:rPr>
              <w:t>百分制</w:t>
            </w:r>
          </w:p>
        </w:tc>
        <w:tc>
          <w:tcPr>
            <w:tcW w:w="28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kern w:val="0"/>
                <w:sz w:val="24"/>
                <w:highlight w:val="none"/>
              </w:rPr>
            </w:pPr>
            <w:r>
              <w:rPr>
                <w:rFonts w:hint="eastAsia" w:ascii="仿宋_GB2312" w:hAnsi="宋体" w:eastAsia="仿宋_GB2312" w:cs="宋体"/>
                <w:b/>
                <w:color w:val="000000"/>
                <w:kern w:val="0"/>
                <w:sz w:val="18"/>
                <w:szCs w:val="18"/>
                <w:highlight w:val="none"/>
              </w:rPr>
              <w:t>成绩</w:t>
            </w:r>
          </w:p>
        </w:tc>
        <w:tc>
          <w:tcPr>
            <w:tcW w:w="28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100</w:t>
            </w:r>
          </w:p>
        </w:tc>
        <w:tc>
          <w:tcPr>
            <w:tcW w:w="28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99</w:t>
            </w:r>
          </w:p>
        </w:tc>
        <w:tc>
          <w:tcPr>
            <w:tcW w:w="28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98</w:t>
            </w:r>
          </w:p>
        </w:tc>
        <w:tc>
          <w:tcPr>
            <w:tcW w:w="28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97</w:t>
            </w:r>
          </w:p>
        </w:tc>
        <w:tc>
          <w:tcPr>
            <w:tcW w:w="28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96</w:t>
            </w:r>
          </w:p>
        </w:tc>
        <w:tc>
          <w:tcPr>
            <w:tcW w:w="28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kern w:val="0"/>
                <w:sz w:val="24"/>
                <w:highlight w:val="none"/>
              </w:rPr>
              <w:t>95</w:t>
            </w:r>
          </w:p>
        </w:tc>
        <w:tc>
          <w:tcPr>
            <w:tcW w:w="28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kern w:val="0"/>
                <w:sz w:val="24"/>
                <w:highlight w:val="none"/>
              </w:rPr>
              <w:t>94</w:t>
            </w:r>
          </w:p>
        </w:tc>
        <w:tc>
          <w:tcPr>
            <w:tcW w:w="28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93</w:t>
            </w:r>
          </w:p>
        </w:tc>
        <w:tc>
          <w:tcPr>
            <w:tcW w:w="28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92</w:t>
            </w:r>
          </w:p>
        </w:tc>
        <w:tc>
          <w:tcPr>
            <w:tcW w:w="283" w:type="dxa"/>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91</w:t>
            </w:r>
          </w:p>
        </w:tc>
      </w:tr>
      <w:tr>
        <w:tblPrEx>
          <w:tblCellMar>
            <w:top w:w="0" w:type="dxa"/>
            <w:left w:w="108" w:type="dxa"/>
            <w:bottom w:w="0" w:type="dxa"/>
            <w:right w:w="108" w:type="dxa"/>
          </w:tblCellMar>
        </w:tblPrEx>
        <w:trPr>
          <w:trHeight w:val="624" w:hRule="exact"/>
          <w:jc w:val="center"/>
        </w:trPr>
        <w:tc>
          <w:tcPr>
            <w:tcW w:w="283" w:type="dxa"/>
            <w:vMerge w:val="continue"/>
            <w:tcBorders>
              <w:left w:val="single" w:color="auto" w:sz="4" w:space="0"/>
              <w:right w:val="single" w:color="auto" w:sz="4" w:space="0"/>
            </w:tcBorders>
            <w:vAlign w:val="center"/>
          </w:tcPr>
          <w:p>
            <w:pPr>
              <w:widowControl/>
              <w:jc w:val="left"/>
              <w:rPr>
                <w:rFonts w:ascii="仿宋_GB2312" w:hAnsi="宋体" w:eastAsia="仿宋_GB2312" w:cs="宋体"/>
                <w:kern w:val="0"/>
                <w:sz w:val="24"/>
                <w:highlight w:val="none"/>
              </w:rPr>
            </w:pP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kern w:val="0"/>
                <w:sz w:val="24"/>
                <w:highlight w:val="none"/>
              </w:rPr>
            </w:pPr>
            <w:r>
              <w:rPr>
                <w:rFonts w:hint="eastAsia" w:ascii="仿宋_GB2312" w:hAnsi="宋体" w:eastAsia="仿宋_GB2312" w:cs="宋体"/>
                <w:b/>
                <w:color w:val="000000"/>
                <w:kern w:val="0"/>
                <w:sz w:val="18"/>
                <w:szCs w:val="18"/>
                <w:highlight w:val="none"/>
              </w:rPr>
              <w:t>对应</w:t>
            </w:r>
          </w:p>
          <w:p>
            <w:pPr>
              <w:widowControl/>
              <w:jc w:val="center"/>
              <w:rPr>
                <w:rFonts w:ascii="仿宋_GB2312" w:hAnsi="宋体" w:eastAsia="仿宋_GB2312" w:cs="宋体"/>
                <w:b/>
                <w:kern w:val="0"/>
                <w:sz w:val="24"/>
                <w:highlight w:val="none"/>
              </w:rPr>
            </w:pPr>
            <w:r>
              <w:rPr>
                <w:rFonts w:hint="eastAsia" w:ascii="仿宋_GB2312" w:hAnsi="宋体" w:eastAsia="仿宋_GB2312" w:cs="宋体"/>
                <w:b/>
                <w:color w:val="000000"/>
                <w:kern w:val="0"/>
                <w:sz w:val="18"/>
                <w:szCs w:val="18"/>
                <w:highlight w:val="none"/>
              </w:rPr>
              <w:t>绩点</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5</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4.9</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4.8</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4.7</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4.6</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4.5</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4.4</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4.3</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4.2</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4.1</w:t>
            </w:r>
          </w:p>
        </w:tc>
      </w:tr>
      <w:tr>
        <w:tblPrEx>
          <w:tblCellMar>
            <w:top w:w="0" w:type="dxa"/>
            <w:left w:w="108" w:type="dxa"/>
            <w:bottom w:w="0" w:type="dxa"/>
            <w:right w:w="108" w:type="dxa"/>
          </w:tblCellMar>
        </w:tblPrEx>
        <w:trPr>
          <w:trHeight w:val="624" w:hRule="exact"/>
          <w:jc w:val="center"/>
        </w:trPr>
        <w:tc>
          <w:tcPr>
            <w:tcW w:w="283" w:type="dxa"/>
            <w:vMerge w:val="continue"/>
            <w:tcBorders>
              <w:left w:val="single" w:color="auto" w:sz="4" w:space="0"/>
              <w:right w:val="single" w:color="auto" w:sz="4" w:space="0"/>
            </w:tcBorders>
            <w:vAlign w:val="center"/>
          </w:tcPr>
          <w:p>
            <w:pPr>
              <w:widowControl/>
              <w:jc w:val="left"/>
              <w:rPr>
                <w:rFonts w:ascii="仿宋_GB2312" w:hAnsi="宋体" w:eastAsia="仿宋_GB2312" w:cs="宋体"/>
                <w:kern w:val="0"/>
                <w:sz w:val="24"/>
                <w:highlight w:val="none"/>
              </w:rPr>
            </w:pP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kern w:val="0"/>
                <w:sz w:val="24"/>
                <w:highlight w:val="none"/>
              </w:rPr>
            </w:pPr>
            <w:r>
              <w:rPr>
                <w:rFonts w:hint="eastAsia" w:ascii="仿宋_GB2312" w:hAnsi="宋体" w:eastAsia="仿宋_GB2312" w:cs="宋体"/>
                <w:b/>
                <w:color w:val="000000"/>
                <w:kern w:val="0"/>
                <w:sz w:val="18"/>
                <w:szCs w:val="18"/>
                <w:highlight w:val="none"/>
              </w:rPr>
              <w:t>成绩</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90</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89</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88</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87</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86</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85</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84</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83</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82</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kern w:val="0"/>
                <w:sz w:val="24"/>
                <w:highlight w:val="none"/>
              </w:rPr>
            </w:pPr>
            <w:r>
              <w:rPr>
                <w:rFonts w:hint="eastAsia" w:ascii="仿宋_GB2312" w:hAnsi="宋体" w:eastAsia="仿宋_GB2312" w:cs="宋体"/>
                <w:bCs/>
                <w:color w:val="000000"/>
                <w:kern w:val="0"/>
                <w:sz w:val="24"/>
                <w:highlight w:val="none"/>
              </w:rPr>
              <w:t>81</w:t>
            </w:r>
          </w:p>
        </w:tc>
      </w:tr>
      <w:tr>
        <w:tblPrEx>
          <w:tblCellMar>
            <w:top w:w="0" w:type="dxa"/>
            <w:left w:w="108" w:type="dxa"/>
            <w:bottom w:w="0" w:type="dxa"/>
            <w:right w:w="108" w:type="dxa"/>
          </w:tblCellMar>
        </w:tblPrEx>
        <w:trPr>
          <w:trHeight w:val="624" w:hRule="exact"/>
          <w:jc w:val="center"/>
        </w:trPr>
        <w:tc>
          <w:tcPr>
            <w:tcW w:w="283" w:type="dxa"/>
            <w:vMerge w:val="continue"/>
            <w:tcBorders>
              <w:left w:val="single" w:color="auto" w:sz="4" w:space="0"/>
              <w:right w:val="single" w:color="auto" w:sz="4" w:space="0"/>
            </w:tcBorders>
            <w:vAlign w:val="center"/>
          </w:tcPr>
          <w:p>
            <w:pPr>
              <w:widowControl/>
              <w:jc w:val="left"/>
              <w:rPr>
                <w:rFonts w:ascii="仿宋_GB2312" w:hAnsi="宋体" w:eastAsia="仿宋_GB2312" w:cs="宋体"/>
                <w:kern w:val="0"/>
                <w:sz w:val="24"/>
                <w:highlight w:val="none"/>
              </w:rPr>
            </w:pP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kern w:val="0"/>
                <w:sz w:val="24"/>
                <w:highlight w:val="none"/>
              </w:rPr>
            </w:pPr>
            <w:r>
              <w:rPr>
                <w:rFonts w:hint="eastAsia" w:ascii="仿宋_GB2312" w:hAnsi="宋体" w:eastAsia="仿宋_GB2312" w:cs="宋体"/>
                <w:b/>
                <w:color w:val="000000"/>
                <w:kern w:val="0"/>
                <w:sz w:val="18"/>
                <w:szCs w:val="18"/>
                <w:highlight w:val="none"/>
              </w:rPr>
              <w:t>对应</w:t>
            </w:r>
          </w:p>
          <w:p>
            <w:pPr>
              <w:widowControl/>
              <w:jc w:val="center"/>
              <w:rPr>
                <w:rFonts w:ascii="仿宋_GB2312" w:hAnsi="宋体" w:eastAsia="仿宋_GB2312" w:cs="宋体"/>
                <w:b/>
                <w:kern w:val="0"/>
                <w:sz w:val="24"/>
                <w:highlight w:val="none"/>
              </w:rPr>
            </w:pPr>
            <w:r>
              <w:rPr>
                <w:rFonts w:hint="eastAsia" w:ascii="仿宋_GB2312" w:hAnsi="宋体" w:eastAsia="仿宋_GB2312" w:cs="宋体"/>
                <w:b/>
                <w:color w:val="000000"/>
                <w:kern w:val="0"/>
                <w:sz w:val="18"/>
                <w:szCs w:val="18"/>
                <w:highlight w:val="none"/>
              </w:rPr>
              <w:t>绩点</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4.0</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3.9</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3.8</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3.7</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3.6</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3.5</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3.4</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3.3</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3.2</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3.1</w:t>
            </w:r>
          </w:p>
        </w:tc>
      </w:tr>
      <w:tr>
        <w:tblPrEx>
          <w:tblCellMar>
            <w:top w:w="0" w:type="dxa"/>
            <w:left w:w="108" w:type="dxa"/>
            <w:bottom w:w="0" w:type="dxa"/>
            <w:right w:w="108" w:type="dxa"/>
          </w:tblCellMar>
        </w:tblPrEx>
        <w:trPr>
          <w:trHeight w:val="624" w:hRule="exact"/>
          <w:jc w:val="center"/>
        </w:trPr>
        <w:tc>
          <w:tcPr>
            <w:tcW w:w="283" w:type="dxa"/>
            <w:vMerge w:val="continue"/>
            <w:tcBorders>
              <w:left w:val="single" w:color="auto" w:sz="4" w:space="0"/>
              <w:right w:val="single" w:color="auto" w:sz="4" w:space="0"/>
            </w:tcBorders>
            <w:vAlign w:val="center"/>
          </w:tcPr>
          <w:p>
            <w:pPr>
              <w:widowControl/>
              <w:jc w:val="left"/>
              <w:rPr>
                <w:rFonts w:ascii="仿宋_GB2312" w:hAnsi="宋体" w:eastAsia="仿宋_GB2312" w:cs="宋体"/>
                <w:kern w:val="0"/>
                <w:sz w:val="24"/>
                <w:highlight w:val="none"/>
              </w:rPr>
            </w:pP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color w:val="000000"/>
                <w:kern w:val="0"/>
                <w:sz w:val="18"/>
                <w:szCs w:val="18"/>
                <w:highlight w:val="none"/>
              </w:rPr>
            </w:pPr>
            <w:r>
              <w:rPr>
                <w:rFonts w:hint="eastAsia" w:ascii="仿宋_GB2312" w:hAnsi="宋体" w:eastAsia="仿宋_GB2312" w:cs="宋体"/>
                <w:b/>
                <w:color w:val="000000"/>
                <w:kern w:val="0"/>
                <w:sz w:val="18"/>
                <w:szCs w:val="18"/>
                <w:highlight w:val="none"/>
              </w:rPr>
              <w:t>成绩</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80</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79</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78</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77</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76</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75</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74</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73</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72</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71</w:t>
            </w:r>
          </w:p>
        </w:tc>
      </w:tr>
      <w:tr>
        <w:tblPrEx>
          <w:tblCellMar>
            <w:top w:w="0" w:type="dxa"/>
            <w:left w:w="108" w:type="dxa"/>
            <w:bottom w:w="0" w:type="dxa"/>
            <w:right w:w="108" w:type="dxa"/>
          </w:tblCellMar>
        </w:tblPrEx>
        <w:trPr>
          <w:trHeight w:val="624" w:hRule="exact"/>
          <w:jc w:val="center"/>
        </w:trPr>
        <w:tc>
          <w:tcPr>
            <w:tcW w:w="283" w:type="dxa"/>
            <w:vMerge w:val="continue"/>
            <w:tcBorders>
              <w:left w:val="single" w:color="auto" w:sz="4" w:space="0"/>
              <w:right w:val="single" w:color="auto" w:sz="4" w:space="0"/>
            </w:tcBorders>
            <w:vAlign w:val="center"/>
          </w:tcPr>
          <w:p>
            <w:pPr>
              <w:widowControl/>
              <w:jc w:val="left"/>
              <w:rPr>
                <w:rFonts w:ascii="仿宋_GB2312" w:hAnsi="宋体" w:eastAsia="仿宋_GB2312" w:cs="宋体"/>
                <w:kern w:val="0"/>
                <w:sz w:val="24"/>
                <w:highlight w:val="none"/>
              </w:rPr>
            </w:pP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kern w:val="0"/>
                <w:sz w:val="24"/>
                <w:highlight w:val="none"/>
              </w:rPr>
            </w:pPr>
            <w:r>
              <w:rPr>
                <w:rFonts w:hint="eastAsia" w:ascii="仿宋_GB2312" w:hAnsi="宋体" w:eastAsia="仿宋_GB2312" w:cs="宋体"/>
                <w:b/>
                <w:color w:val="000000"/>
                <w:kern w:val="0"/>
                <w:sz w:val="18"/>
                <w:szCs w:val="18"/>
                <w:highlight w:val="none"/>
              </w:rPr>
              <w:t>对应</w:t>
            </w:r>
          </w:p>
          <w:p>
            <w:pPr>
              <w:widowControl/>
              <w:jc w:val="center"/>
              <w:rPr>
                <w:rFonts w:ascii="仿宋_GB2312" w:hAnsi="宋体" w:eastAsia="仿宋_GB2312" w:cs="宋体"/>
                <w:b/>
                <w:color w:val="000000"/>
                <w:kern w:val="0"/>
                <w:sz w:val="18"/>
                <w:szCs w:val="18"/>
                <w:highlight w:val="none"/>
              </w:rPr>
            </w:pPr>
            <w:r>
              <w:rPr>
                <w:rFonts w:hint="eastAsia" w:ascii="仿宋_GB2312" w:hAnsi="宋体" w:eastAsia="仿宋_GB2312" w:cs="宋体"/>
                <w:b/>
                <w:color w:val="000000"/>
                <w:kern w:val="0"/>
                <w:sz w:val="18"/>
                <w:szCs w:val="18"/>
                <w:highlight w:val="none"/>
              </w:rPr>
              <w:t>绩点</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3.0</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2.9</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2.8</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2.7</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2.6</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2.5</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2.4</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2.3</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2.2</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2.1</w:t>
            </w:r>
          </w:p>
        </w:tc>
      </w:tr>
      <w:tr>
        <w:tblPrEx>
          <w:tblCellMar>
            <w:top w:w="0" w:type="dxa"/>
            <w:left w:w="108" w:type="dxa"/>
            <w:bottom w:w="0" w:type="dxa"/>
            <w:right w:w="108" w:type="dxa"/>
          </w:tblCellMar>
        </w:tblPrEx>
        <w:trPr>
          <w:trHeight w:val="624" w:hRule="exact"/>
          <w:jc w:val="center"/>
        </w:trPr>
        <w:tc>
          <w:tcPr>
            <w:tcW w:w="283" w:type="dxa"/>
            <w:vMerge w:val="continue"/>
            <w:tcBorders>
              <w:left w:val="single" w:color="auto" w:sz="4" w:space="0"/>
              <w:right w:val="single" w:color="auto" w:sz="4" w:space="0"/>
            </w:tcBorders>
            <w:vAlign w:val="center"/>
          </w:tcPr>
          <w:p>
            <w:pPr>
              <w:widowControl/>
              <w:jc w:val="left"/>
              <w:rPr>
                <w:rFonts w:ascii="仿宋_GB2312" w:hAnsi="宋体" w:eastAsia="仿宋_GB2312" w:cs="宋体"/>
                <w:kern w:val="0"/>
                <w:sz w:val="24"/>
                <w:highlight w:val="none"/>
              </w:rPr>
            </w:pP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color w:val="000000"/>
                <w:kern w:val="0"/>
                <w:sz w:val="18"/>
                <w:szCs w:val="18"/>
                <w:highlight w:val="none"/>
              </w:rPr>
            </w:pPr>
            <w:r>
              <w:rPr>
                <w:rFonts w:hint="eastAsia" w:ascii="仿宋_GB2312" w:hAnsi="宋体" w:eastAsia="仿宋_GB2312" w:cs="宋体"/>
                <w:b/>
                <w:color w:val="000000"/>
                <w:kern w:val="0"/>
                <w:sz w:val="18"/>
                <w:szCs w:val="18"/>
                <w:highlight w:val="none"/>
              </w:rPr>
              <w:t>成绩</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70</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69</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68</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67</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66</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65</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64</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63</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62</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61</w:t>
            </w:r>
          </w:p>
        </w:tc>
      </w:tr>
      <w:tr>
        <w:tblPrEx>
          <w:tblCellMar>
            <w:top w:w="0" w:type="dxa"/>
            <w:left w:w="108" w:type="dxa"/>
            <w:bottom w:w="0" w:type="dxa"/>
            <w:right w:w="108" w:type="dxa"/>
          </w:tblCellMar>
        </w:tblPrEx>
        <w:trPr>
          <w:trHeight w:val="624" w:hRule="exact"/>
          <w:jc w:val="center"/>
        </w:trPr>
        <w:tc>
          <w:tcPr>
            <w:tcW w:w="283" w:type="dxa"/>
            <w:vMerge w:val="continue"/>
            <w:tcBorders>
              <w:left w:val="single" w:color="auto" w:sz="4" w:space="0"/>
              <w:right w:val="single" w:color="auto" w:sz="4" w:space="0"/>
            </w:tcBorders>
            <w:vAlign w:val="center"/>
          </w:tcPr>
          <w:p>
            <w:pPr>
              <w:widowControl/>
              <w:jc w:val="left"/>
              <w:rPr>
                <w:rFonts w:ascii="仿宋_GB2312" w:hAnsi="宋体" w:eastAsia="仿宋_GB2312" w:cs="宋体"/>
                <w:kern w:val="0"/>
                <w:sz w:val="24"/>
                <w:highlight w:val="none"/>
              </w:rPr>
            </w:pP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
                <w:kern w:val="0"/>
                <w:sz w:val="24"/>
                <w:highlight w:val="none"/>
              </w:rPr>
            </w:pPr>
            <w:r>
              <w:rPr>
                <w:rFonts w:hint="eastAsia" w:ascii="仿宋_GB2312" w:hAnsi="宋体" w:eastAsia="仿宋_GB2312" w:cs="宋体"/>
                <w:b/>
                <w:color w:val="000000"/>
                <w:kern w:val="0"/>
                <w:sz w:val="18"/>
                <w:szCs w:val="18"/>
                <w:highlight w:val="none"/>
              </w:rPr>
              <w:t>对应</w:t>
            </w:r>
          </w:p>
          <w:p>
            <w:pPr>
              <w:widowControl/>
              <w:jc w:val="center"/>
              <w:rPr>
                <w:rFonts w:ascii="仿宋_GB2312" w:hAnsi="宋体" w:eastAsia="仿宋_GB2312" w:cs="宋体"/>
                <w:b/>
                <w:color w:val="000000"/>
                <w:kern w:val="0"/>
                <w:sz w:val="18"/>
                <w:szCs w:val="18"/>
                <w:highlight w:val="none"/>
              </w:rPr>
            </w:pPr>
            <w:r>
              <w:rPr>
                <w:rFonts w:hint="eastAsia" w:ascii="仿宋_GB2312" w:hAnsi="宋体" w:eastAsia="仿宋_GB2312" w:cs="宋体"/>
                <w:b/>
                <w:color w:val="000000"/>
                <w:kern w:val="0"/>
                <w:sz w:val="18"/>
                <w:szCs w:val="18"/>
                <w:highlight w:val="none"/>
              </w:rPr>
              <w:t>绩点</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2.0</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1.9</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1.8</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1.7</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1.6</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1.5</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1.4</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1.3</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1.2</w:t>
            </w:r>
          </w:p>
        </w:tc>
        <w:tc>
          <w:tcPr>
            <w:tcW w:w="283" w:type="dxa"/>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1.1</w:t>
            </w:r>
          </w:p>
        </w:tc>
      </w:tr>
      <w:tr>
        <w:tblPrEx>
          <w:tblCellMar>
            <w:top w:w="0" w:type="dxa"/>
            <w:left w:w="108" w:type="dxa"/>
            <w:bottom w:w="0" w:type="dxa"/>
            <w:right w:w="108" w:type="dxa"/>
          </w:tblCellMar>
        </w:tblPrEx>
        <w:trPr>
          <w:trHeight w:val="624" w:hRule="exact"/>
          <w:jc w:val="center"/>
        </w:trPr>
        <w:tc>
          <w:tcPr>
            <w:tcW w:w="283" w:type="dxa"/>
            <w:vMerge w:val="continue"/>
            <w:tcBorders>
              <w:left w:val="single" w:color="auto" w:sz="4" w:space="0"/>
              <w:bottom w:val="single" w:color="auto" w:sz="4" w:space="0"/>
              <w:right w:val="single" w:color="auto" w:sz="4" w:space="0"/>
            </w:tcBorders>
            <w:vAlign w:val="center"/>
          </w:tcPr>
          <w:p>
            <w:pPr>
              <w:widowControl/>
              <w:jc w:val="left"/>
              <w:rPr>
                <w:rFonts w:ascii="仿宋_GB2312" w:hAnsi="宋体" w:eastAsia="仿宋_GB2312" w:cs="宋体"/>
                <w:kern w:val="0"/>
                <w:sz w:val="24"/>
                <w:highlight w:val="none"/>
              </w:rPr>
            </w:pPr>
          </w:p>
        </w:tc>
        <w:tc>
          <w:tcPr>
            <w:tcW w:w="283" w:type="dxa"/>
            <w:gridSpan w:val="11"/>
            <w:tcBorders>
              <w:top w:val="nil"/>
              <w:left w:val="nil"/>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成绩&lt;60      对应绩点=0</w:t>
            </w:r>
          </w:p>
        </w:tc>
      </w:tr>
      <w:tr>
        <w:tblPrEx>
          <w:tblCellMar>
            <w:top w:w="0" w:type="dxa"/>
            <w:left w:w="108" w:type="dxa"/>
            <w:bottom w:w="0" w:type="dxa"/>
            <w:right w:w="108" w:type="dxa"/>
          </w:tblCellMar>
        </w:tblPrEx>
        <w:trPr>
          <w:trHeight w:val="624" w:hRule="exact"/>
          <w:jc w:val="center"/>
        </w:trPr>
        <w:tc>
          <w:tcPr>
            <w:tcW w:w="283"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color w:val="000000"/>
                <w:kern w:val="0"/>
                <w:sz w:val="18"/>
                <w:szCs w:val="18"/>
                <w:highlight w:val="none"/>
              </w:rPr>
            </w:pPr>
            <w:r>
              <w:rPr>
                <w:rFonts w:hint="eastAsia" w:ascii="仿宋_GB2312" w:hAnsi="宋体" w:eastAsia="仿宋_GB2312" w:cs="宋体"/>
                <w:b/>
                <w:color w:val="000000"/>
                <w:kern w:val="0"/>
                <w:sz w:val="18"/>
                <w:szCs w:val="18"/>
                <w:highlight w:val="none"/>
              </w:rPr>
              <w:t>五级</w:t>
            </w:r>
          </w:p>
          <w:p>
            <w:pPr>
              <w:widowControl/>
              <w:jc w:val="center"/>
              <w:rPr>
                <w:rFonts w:ascii="仿宋_GB2312" w:hAnsi="宋体" w:eastAsia="仿宋_GB2312" w:cs="宋体"/>
                <w:b/>
                <w:kern w:val="0"/>
                <w:sz w:val="24"/>
                <w:highlight w:val="none"/>
              </w:rPr>
            </w:pPr>
            <w:r>
              <w:rPr>
                <w:rFonts w:hint="eastAsia" w:ascii="仿宋_GB2312" w:hAnsi="宋体" w:eastAsia="仿宋_GB2312" w:cs="宋体"/>
                <w:b/>
                <w:color w:val="000000"/>
                <w:kern w:val="0"/>
                <w:sz w:val="18"/>
                <w:szCs w:val="18"/>
                <w:highlight w:val="none"/>
              </w:rPr>
              <w:t>分制</w:t>
            </w:r>
          </w:p>
        </w:tc>
        <w:tc>
          <w:tcPr>
            <w:tcW w:w="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color w:val="000000"/>
                <w:kern w:val="0"/>
                <w:sz w:val="18"/>
                <w:szCs w:val="18"/>
                <w:highlight w:val="none"/>
              </w:rPr>
            </w:pPr>
            <w:r>
              <w:rPr>
                <w:rFonts w:hint="eastAsia" w:ascii="仿宋_GB2312" w:hAnsi="宋体" w:eastAsia="仿宋_GB2312" w:cs="宋体"/>
                <w:b/>
                <w:color w:val="000000"/>
                <w:kern w:val="0"/>
                <w:sz w:val="18"/>
                <w:szCs w:val="18"/>
                <w:highlight w:val="none"/>
              </w:rPr>
              <w:t>成绩</w:t>
            </w:r>
          </w:p>
        </w:tc>
        <w:tc>
          <w:tcPr>
            <w:tcW w:w="28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优秀</w:t>
            </w:r>
          </w:p>
        </w:tc>
        <w:tc>
          <w:tcPr>
            <w:tcW w:w="28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良好</w:t>
            </w:r>
          </w:p>
        </w:tc>
        <w:tc>
          <w:tcPr>
            <w:tcW w:w="28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kern w:val="0"/>
                <w:sz w:val="24"/>
                <w:highlight w:val="none"/>
              </w:rPr>
              <w:t>中等</w:t>
            </w:r>
          </w:p>
        </w:tc>
        <w:tc>
          <w:tcPr>
            <w:tcW w:w="28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kern w:val="0"/>
                <w:sz w:val="24"/>
                <w:highlight w:val="none"/>
              </w:rPr>
              <w:t>及格</w:t>
            </w:r>
          </w:p>
        </w:tc>
        <w:tc>
          <w:tcPr>
            <w:tcW w:w="28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不及格</w:t>
            </w:r>
          </w:p>
        </w:tc>
      </w:tr>
      <w:tr>
        <w:tblPrEx>
          <w:tblCellMar>
            <w:top w:w="0" w:type="dxa"/>
            <w:left w:w="108" w:type="dxa"/>
            <w:bottom w:w="0" w:type="dxa"/>
            <w:right w:w="108" w:type="dxa"/>
          </w:tblCellMar>
        </w:tblPrEx>
        <w:trPr>
          <w:trHeight w:val="624" w:hRule="exact"/>
          <w:jc w:val="center"/>
        </w:trPr>
        <w:tc>
          <w:tcPr>
            <w:tcW w:w="28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仿宋_GB2312" w:hAnsi="宋体" w:eastAsia="仿宋_GB2312" w:cs="宋体"/>
                <w:b/>
                <w:kern w:val="0"/>
                <w:sz w:val="24"/>
                <w:highlight w:val="none"/>
              </w:rPr>
            </w:pPr>
          </w:p>
        </w:tc>
        <w:tc>
          <w:tcPr>
            <w:tcW w:w="283" w:type="dxa"/>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kern w:val="0"/>
                <w:sz w:val="24"/>
                <w:highlight w:val="none"/>
              </w:rPr>
            </w:pPr>
            <w:r>
              <w:rPr>
                <w:rFonts w:hint="eastAsia" w:ascii="仿宋_GB2312" w:hAnsi="宋体" w:eastAsia="仿宋_GB2312" w:cs="宋体"/>
                <w:b/>
                <w:color w:val="000000"/>
                <w:kern w:val="0"/>
                <w:sz w:val="18"/>
                <w:szCs w:val="18"/>
                <w:highlight w:val="none"/>
              </w:rPr>
              <w:t>对应</w:t>
            </w:r>
          </w:p>
          <w:p>
            <w:pPr>
              <w:widowControl/>
              <w:jc w:val="center"/>
              <w:rPr>
                <w:rFonts w:ascii="仿宋_GB2312" w:hAnsi="宋体" w:eastAsia="仿宋_GB2312" w:cs="宋体"/>
                <w:b/>
                <w:color w:val="000000"/>
                <w:kern w:val="0"/>
                <w:sz w:val="18"/>
                <w:szCs w:val="18"/>
                <w:highlight w:val="none"/>
              </w:rPr>
            </w:pPr>
            <w:r>
              <w:rPr>
                <w:rFonts w:hint="eastAsia" w:ascii="仿宋_GB2312" w:hAnsi="宋体" w:eastAsia="仿宋_GB2312" w:cs="宋体"/>
                <w:b/>
                <w:color w:val="000000"/>
                <w:kern w:val="0"/>
                <w:sz w:val="18"/>
                <w:szCs w:val="18"/>
                <w:highlight w:val="none"/>
              </w:rPr>
              <w:t>绩点</w:t>
            </w:r>
          </w:p>
        </w:tc>
        <w:tc>
          <w:tcPr>
            <w:tcW w:w="28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4.5</w:t>
            </w:r>
          </w:p>
        </w:tc>
        <w:tc>
          <w:tcPr>
            <w:tcW w:w="28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3.5</w:t>
            </w:r>
          </w:p>
        </w:tc>
        <w:tc>
          <w:tcPr>
            <w:tcW w:w="28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2.5</w:t>
            </w:r>
          </w:p>
        </w:tc>
        <w:tc>
          <w:tcPr>
            <w:tcW w:w="28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1.5</w:t>
            </w:r>
          </w:p>
        </w:tc>
        <w:tc>
          <w:tcPr>
            <w:tcW w:w="283" w:type="dxa"/>
            <w:gridSpan w:val="2"/>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Cs/>
                <w:color w:val="000000"/>
                <w:kern w:val="0"/>
                <w:sz w:val="24"/>
                <w:highlight w:val="none"/>
              </w:rPr>
            </w:pPr>
            <w:r>
              <w:rPr>
                <w:rFonts w:hint="eastAsia" w:ascii="仿宋_GB2312" w:hAnsi="宋体" w:eastAsia="仿宋_GB2312" w:cs="宋体"/>
                <w:bCs/>
                <w:color w:val="000000"/>
                <w:kern w:val="0"/>
                <w:sz w:val="24"/>
                <w:highlight w:val="none"/>
              </w:rPr>
              <w:t>0</w:t>
            </w:r>
          </w:p>
        </w:tc>
      </w:tr>
    </w:tbl>
    <w:p>
      <w:pPr>
        <w:spacing w:before="156" w:beforeLines="50"/>
        <w:jc w:val="center"/>
        <w:rPr>
          <w:rFonts w:ascii="楷体" w:hAnsi="楷体" w:eastAsia="楷体" w:cs="楷体"/>
          <w:sz w:val="32"/>
          <w:szCs w:val="32"/>
          <w:highlight w:val="none"/>
        </w:rPr>
      </w:pPr>
      <w:r>
        <w:rPr>
          <w:rFonts w:hint="eastAsia" w:ascii="楷体" w:hAnsi="楷体" w:eastAsia="楷体" w:cs="楷体"/>
          <w:sz w:val="32"/>
          <w:szCs w:val="32"/>
          <w:highlight w:val="none"/>
        </w:rPr>
        <w:t>第二节  成绩录入与更改</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四十六</w:t>
      </w:r>
      <w:r>
        <w:rPr>
          <w:rFonts w:hint="eastAsia" w:ascii="仿宋" w:hAnsi="仿宋" w:eastAsia="仿宋" w:cs="仿宋"/>
          <w:b/>
          <w:bCs/>
          <w:sz w:val="32"/>
          <w:szCs w:val="32"/>
        </w:rPr>
        <w:t>条</w:t>
      </w:r>
      <w:r>
        <w:rPr>
          <w:rFonts w:hint="eastAsia" w:ascii="仿宋" w:hAnsi="仿宋" w:eastAsia="仿宋" w:cs="仿宋"/>
          <w:sz w:val="32"/>
          <w:szCs w:val="32"/>
        </w:rPr>
        <w:t xml:space="preserve"> 考试结束后任课教师应</w:t>
      </w:r>
      <w:r>
        <w:rPr>
          <w:rFonts w:hint="eastAsia" w:ascii="仿宋" w:hAnsi="仿宋" w:eastAsia="仿宋" w:cs="仿宋"/>
          <w:sz w:val="32"/>
          <w:szCs w:val="32"/>
          <w:lang w:val="en-US" w:eastAsia="zh-CN"/>
        </w:rPr>
        <w:t>在</w:t>
      </w:r>
      <w:r>
        <w:rPr>
          <w:rFonts w:hint="eastAsia" w:ascii="仿宋" w:hAnsi="仿宋" w:eastAsia="仿宋" w:cs="仿宋"/>
          <w:sz w:val="32"/>
          <w:szCs w:val="32"/>
        </w:rPr>
        <w:t>三天内通过教务管理系统录入学生成绩。成绩录入流程及注意事项见教务管理系统中的《长春大学旅游学院成绩登录流程图》。</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四十七</w:t>
      </w:r>
      <w:r>
        <w:rPr>
          <w:rFonts w:hint="eastAsia" w:ascii="仿宋" w:hAnsi="仿宋" w:eastAsia="仿宋" w:cs="仿宋"/>
          <w:b/>
          <w:bCs/>
          <w:sz w:val="32"/>
          <w:szCs w:val="32"/>
        </w:rPr>
        <w:t>条</w:t>
      </w:r>
      <w:r>
        <w:rPr>
          <w:rFonts w:hint="eastAsia" w:ascii="仿宋" w:hAnsi="仿宋" w:eastAsia="仿宋" w:cs="仿宋"/>
          <w:sz w:val="32"/>
          <w:szCs w:val="32"/>
        </w:rPr>
        <w:t xml:space="preserve"> 补考成绩根据卷面成绩是否达到合格标准在教务管理系统中录入成绩。成绩达到合格标准，总成绩录入：60分/及格；成绩未达到合格标准，总成绩录入：卷面得分/不及格。</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四十八</w:t>
      </w:r>
      <w:r>
        <w:rPr>
          <w:rFonts w:hint="eastAsia" w:ascii="仿宋" w:hAnsi="仿宋" w:eastAsia="仿宋" w:cs="仿宋"/>
          <w:b/>
          <w:bCs/>
          <w:sz w:val="32"/>
          <w:szCs w:val="32"/>
        </w:rPr>
        <w:t>条</w:t>
      </w:r>
      <w:r>
        <w:rPr>
          <w:rFonts w:hint="eastAsia" w:ascii="仿宋" w:hAnsi="仿宋" w:eastAsia="仿宋" w:cs="仿宋"/>
          <w:sz w:val="32"/>
          <w:szCs w:val="32"/>
        </w:rPr>
        <w:t xml:space="preserve"> 重修成绩原则上按照期末成绩录入流程录入，重修课程综合成绩由过程考核成绩与结课后的一次性考核成绩共同构成。</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四十九</w:t>
      </w:r>
      <w:r>
        <w:rPr>
          <w:rFonts w:hint="eastAsia" w:ascii="仿宋" w:hAnsi="仿宋" w:eastAsia="仿宋" w:cs="仿宋"/>
          <w:b/>
          <w:bCs/>
          <w:sz w:val="32"/>
          <w:szCs w:val="32"/>
        </w:rPr>
        <w:t>条</w:t>
      </w:r>
      <w:r>
        <w:rPr>
          <w:rFonts w:hint="eastAsia" w:ascii="仿宋" w:hAnsi="仿宋" w:eastAsia="仿宋" w:cs="仿宋"/>
          <w:sz w:val="32"/>
          <w:szCs w:val="32"/>
        </w:rPr>
        <w:t xml:space="preserve"> </w:t>
      </w:r>
      <w:r>
        <w:rPr>
          <w:rFonts w:hint="eastAsia" w:ascii="仿宋" w:hAnsi="仿宋" w:eastAsia="仿宋" w:cs="仿宋"/>
          <w:sz w:val="32"/>
          <w:szCs w:val="32"/>
          <w:lang w:eastAsia="zh-CN"/>
        </w:rPr>
        <w:t>缓考成绩由平时成绩和缓考考试成绩构成，平时成绩由任课教师根据学生实际表现评定，在课程所属学期完成录入；缓考考试成绩按学生实际成绩录入。</w:t>
      </w:r>
    </w:p>
    <w:p>
      <w:pPr>
        <w:ind w:firstLine="643" w:firstLineChars="200"/>
        <w:rPr>
          <w:rFonts w:ascii="仿宋" w:hAnsi="仿宋" w:eastAsia="仿宋" w:cs="仿宋"/>
          <w:sz w:val="32"/>
          <w:szCs w:val="32"/>
        </w:rPr>
      </w:pPr>
      <w:r>
        <w:rPr>
          <w:rFonts w:hint="eastAsia" w:ascii="仿宋" w:hAnsi="仿宋" w:eastAsia="仿宋" w:cs="仿宋"/>
          <w:b/>
          <w:bCs/>
          <w:sz w:val="32"/>
          <w:szCs w:val="32"/>
        </w:rPr>
        <w:t>第五十条</w:t>
      </w:r>
      <w:r>
        <w:rPr>
          <w:rFonts w:hint="eastAsia" w:ascii="仿宋" w:hAnsi="仿宋" w:eastAsia="仿宋" w:cs="仿宋"/>
          <w:sz w:val="32"/>
          <w:szCs w:val="32"/>
        </w:rPr>
        <w:t xml:space="preserve"> 因故需更正的成绩，阅卷教师应作出书面情况说明，由开课教学单位负责人签字同意后上报教务处，经教务处批准后进行成绩更正。</w:t>
      </w:r>
    </w:p>
    <w:p>
      <w:pPr>
        <w:jc w:val="center"/>
        <w:rPr>
          <w:rFonts w:ascii="仿宋_GB2312" w:hAnsi="仿宋_GB2312" w:eastAsia="仿宋_GB2312" w:cs="仿宋_GB2312"/>
          <w:sz w:val="32"/>
          <w:szCs w:val="32"/>
        </w:rPr>
      </w:pPr>
      <w:r>
        <w:rPr>
          <w:rFonts w:hint="eastAsia" w:ascii="楷体" w:hAnsi="楷体" w:eastAsia="楷体" w:cs="楷体"/>
          <w:sz w:val="32"/>
          <w:szCs w:val="32"/>
        </w:rPr>
        <w:t>第四节  成绩数据查询与使用</w:t>
      </w:r>
    </w:p>
    <w:p>
      <w:pPr>
        <w:ind w:firstLine="643" w:firstLineChars="200"/>
        <w:rPr>
          <w:rFonts w:ascii="仿宋" w:hAnsi="仿宋" w:eastAsia="仿宋" w:cs="仿宋"/>
          <w:sz w:val="32"/>
          <w:szCs w:val="32"/>
        </w:rPr>
      </w:pPr>
      <w:r>
        <w:rPr>
          <w:rFonts w:hint="eastAsia" w:ascii="仿宋" w:hAnsi="仿宋" w:eastAsia="仿宋" w:cs="仿宋"/>
          <w:b/>
          <w:bCs/>
          <w:sz w:val="32"/>
          <w:szCs w:val="32"/>
        </w:rPr>
        <w:t>第五十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条</w:t>
      </w:r>
      <w:r>
        <w:rPr>
          <w:rFonts w:hint="eastAsia" w:ascii="仿宋" w:hAnsi="仿宋" w:eastAsia="仿宋" w:cs="仿宋"/>
          <w:sz w:val="32"/>
          <w:szCs w:val="32"/>
        </w:rPr>
        <w:t xml:space="preserve"> 在校生可登录教务管理系统查询课程考核成绩。</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五十二</w:t>
      </w:r>
      <w:r>
        <w:rPr>
          <w:rFonts w:hint="eastAsia" w:ascii="仿宋" w:hAnsi="仿宋" w:eastAsia="仿宋" w:cs="仿宋"/>
          <w:b/>
          <w:bCs/>
          <w:sz w:val="32"/>
          <w:szCs w:val="32"/>
        </w:rPr>
        <w:t>条</w:t>
      </w:r>
      <w:r>
        <w:rPr>
          <w:rFonts w:hint="eastAsia" w:ascii="仿宋" w:hAnsi="仿宋" w:eastAsia="仿宋" w:cs="仿宋"/>
          <w:sz w:val="32"/>
          <w:szCs w:val="32"/>
        </w:rPr>
        <w:t xml:space="preserve"> 学生因报考公务员或其他原因需要</w:t>
      </w:r>
      <w:r>
        <w:rPr>
          <w:rFonts w:hint="eastAsia" w:ascii="仿宋" w:hAnsi="仿宋" w:eastAsia="仿宋" w:cs="仿宋"/>
          <w:sz w:val="32"/>
          <w:szCs w:val="32"/>
          <w:lang w:val="en-US" w:eastAsia="zh-CN"/>
        </w:rPr>
        <w:t>提供</w:t>
      </w:r>
      <w:r>
        <w:rPr>
          <w:rFonts w:hint="eastAsia" w:ascii="仿宋" w:hAnsi="仿宋" w:eastAsia="仿宋" w:cs="仿宋"/>
          <w:sz w:val="32"/>
          <w:szCs w:val="32"/>
        </w:rPr>
        <w:t>成绩单，由所在学院负责打印，经学院院长审核盖章后送教务处审核盖章。</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五十三</w:t>
      </w:r>
      <w:r>
        <w:rPr>
          <w:rFonts w:hint="eastAsia" w:ascii="仿宋" w:hAnsi="仿宋" w:eastAsia="仿宋" w:cs="仿宋"/>
          <w:b/>
          <w:bCs/>
          <w:sz w:val="32"/>
          <w:szCs w:val="32"/>
        </w:rPr>
        <w:t>条</w:t>
      </w:r>
      <w:r>
        <w:rPr>
          <w:rFonts w:hint="eastAsia" w:ascii="仿宋" w:hAnsi="仿宋" w:eastAsia="仿宋" w:cs="仿宋"/>
          <w:sz w:val="32"/>
          <w:szCs w:val="32"/>
        </w:rPr>
        <w:t xml:space="preserve"> 学生对考试成绩有异议，可以提出复查申请，填写《长春大学旅游学院成绩查询申请单》（附件7），经学生所在学院院长和任课教师所在教学单位负责人批准和教务处审批后，由开课单位受理。</w:t>
      </w:r>
    </w:p>
    <w:p>
      <w:pPr>
        <w:spacing w:before="156" w:beforeLines="50" w:after="156" w:afterLines="50"/>
        <w:jc w:val="center"/>
        <w:rPr>
          <w:rFonts w:ascii="黑体" w:hAnsi="黑体" w:eastAsia="黑体" w:cs="黑体"/>
          <w:sz w:val="32"/>
          <w:szCs w:val="32"/>
        </w:rPr>
      </w:pPr>
      <w:r>
        <w:rPr>
          <w:rFonts w:hint="eastAsia" w:ascii="黑体" w:hAnsi="黑体" w:eastAsia="黑体" w:cs="黑体"/>
          <w:sz w:val="32"/>
          <w:szCs w:val="32"/>
        </w:rPr>
        <w:t>第六章  附则</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五十四</w:t>
      </w:r>
      <w:r>
        <w:rPr>
          <w:rFonts w:hint="eastAsia" w:ascii="仿宋" w:hAnsi="仿宋" w:eastAsia="仿宋" w:cs="仿宋"/>
          <w:b/>
          <w:bCs/>
          <w:sz w:val="32"/>
          <w:szCs w:val="32"/>
        </w:rPr>
        <w:t>条</w:t>
      </w:r>
      <w:r>
        <w:rPr>
          <w:rFonts w:hint="eastAsia" w:ascii="仿宋" w:hAnsi="仿宋" w:eastAsia="仿宋" w:cs="仿宋"/>
          <w:sz w:val="32"/>
          <w:szCs w:val="32"/>
        </w:rPr>
        <w:t xml:space="preserve"> 本办法自公布之日起执行，附件所含表单文件格式、内容与现行文件有所变化的，以此次公布为准。</w:t>
      </w:r>
    </w:p>
    <w:p>
      <w:pPr>
        <w:ind w:firstLine="643" w:firstLineChars="200"/>
        <w:rPr>
          <w:rFonts w:ascii="仿宋" w:hAnsi="仿宋" w:eastAsia="仿宋" w:cs="仿宋"/>
          <w:sz w:val="32"/>
          <w:szCs w:val="32"/>
        </w:rPr>
      </w:pPr>
      <w:r>
        <w:rPr>
          <w:rFonts w:hint="eastAsia" w:ascii="仿宋" w:hAnsi="仿宋" w:eastAsia="仿宋" w:cs="仿宋"/>
          <w:b/>
          <w:bCs/>
          <w:sz w:val="32"/>
          <w:szCs w:val="32"/>
        </w:rPr>
        <w:t>第</w:t>
      </w:r>
      <w:r>
        <w:rPr>
          <w:rFonts w:hint="eastAsia" w:ascii="仿宋" w:hAnsi="仿宋" w:eastAsia="仿宋" w:cs="仿宋"/>
          <w:b/>
          <w:bCs/>
          <w:sz w:val="32"/>
          <w:szCs w:val="32"/>
          <w:lang w:val="en-US" w:eastAsia="zh-CN"/>
        </w:rPr>
        <w:t>五十五</w:t>
      </w:r>
      <w:r>
        <w:rPr>
          <w:rFonts w:hint="eastAsia" w:ascii="仿宋" w:hAnsi="仿宋" w:eastAsia="仿宋" w:cs="仿宋"/>
          <w:b/>
          <w:bCs/>
          <w:sz w:val="32"/>
          <w:szCs w:val="32"/>
        </w:rPr>
        <w:t>条</w:t>
      </w:r>
      <w:r>
        <w:rPr>
          <w:rFonts w:hint="eastAsia" w:ascii="仿宋" w:hAnsi="仿宋" w:eastAsia="仿宋" w:cs="仿宋"/>
          <w:sz w:val="32"/>
          <w:szCs w:val="32"/>
        </w:rPr>
        <w:t xml:space="preserve"> 本办法由教务处负责解释。</w:t>
      </w:r>
    </w:p>
    <w:p>
      <w:pPr>
        <w:ind w:firstLine="640" w:firstLineChars="200"/>
        <w:rPr>
          <w:rFonts w:ascii="仿宋" w:hAnsi="仿宋" w:eastAsia="仿宋" w:cs="仿宋"/>
          <w:sz w:val="32"/>
          <w:szCs w:val="32"/>
        </w:rPr>
      </w:pPr>
    </w:p>
    <w:p>
      <w:pPr>
        <w:ind w:firstLine="640" w:firstLineChars="200"/>
        <w:rPr>
          <w:rFonts w:ascii="仿宋" w:hAnsi="仿宋" w:eastAsia="仿宋" w:cs="仿宋"/>
          <w:sz w:val="32"/>
          <w:szCs w:val="32"/>
        </w:rPr>
      </w:pPr>
      <w:r>
        <w:rPr>
          <w:rFonts w:hint="eastAsia" w:ascii="仿宋" w:hAnsi="仿宋" w:eastAsia="仿宋" w:cs="仿宋"/>
          <w:sz w:val="32"/>
          <w:szCs w:val="32"/>
        </w:rPr>
        <w:t>附件：1.长春大学旅游学院期末取消参考资格报告单</w:t>
      </w:r>
    </w:p>
    <w:p>
      <w:pPr>
        <w:ind w:firstLine="1600" w:firstLineChars="500"/>
        <w:rPr>
          <w:rFonts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.长春大学旅游学院学生考试违纪记录表</w:t>
      </w:r>
    </w:p>
    <w:p>
      <w:pPr>
        <w:ind w:firstLine="1600" w:firstLineChars="500"/>
        <w:rPr>
          <w:rFonts w:ascii="仿宋" w:hAnsi="仿宋" w:eastAsia="仿宋" w:cs="仿宋"/>
          <w:sz w:val="32"/>
          <w:szCs w:val="32"/>
        </w:rPr>
        <w:sectPr>
          <w:footerReference r:id="rId3" w:type="default"/>
          <w:pgSz w:w="11906" w:h="16838"/>
          <w:pgMar w:top="2098" w:right="1474" w:bottom="1984" w:left="1588" w:header="851" w:footer="992" w:gutter="0"/>
          <w:cols w:space="425" w:num="1"/>
          <w:docGrid w:type="lines" w:linePitch="312" w:charSpace="0"/>
        </w:sectPr>
      </w:pPr>
      <w:r>
        <w:rPr>
          <w:rFonts w:hint="eastAsia" w:ascii="仿宋" w:hAnsi="仿宋" w:eastAsia="仿宋" w:cs="仿宋"/>
          <w:sz w:val="32"/>
          <w:szCs w:val="32"/>
          <w:lang w:val="en-US" w:eastAsia="zh-CN"/>
        </w:rPr>
        <w:t>3</w:t>
      </w:r>
      <w:r>
        <w:rPr>
          <w:rFonts w:hint="eastAsia" w:ascii="仿宋" w:hAnsi="仿宋" w:eastAsia="仿宋" w:cs="仿宋"/>
          <w:sz w:val="32"/>
          <w:szCs w:val="32"/>
        </w:rPr>
        <w:t>.长春大学旅游学院成绩查询申请单</w:t>
      </w:r>
    </w:p>
    <w:p>
      <w:pPr>
        <w:rPr>
          <w:rFonts w:ascii="黑体" w:hAnsi="黑体" w:eastAsia="黑体" w:cs="黑体"/>
          <w:sz w:val="32"/>
          <w:szCs w:val="32"/>
        </w:rPr>
      </w:pPr>
      <w:r>
        <w:rPr>
          <w:rFonts w:hint="eastAsia" w:ascii="黑体" w:hAnsi="黑体" w:eastAsia="黑体" w:cs="黑体"/>
          <w:sz w:val="32"/>
          <w:szCs w:val="32"/>
        </w:rPr>
        <w:t>附件1</w:t>
      </w:r>
    </w:p>
    <w:p>
      <w:pPr>
        <w:adjustRightInd w:val="0"/>
        <w:snapToGrid w:val="0"/>
        <w:spacing w:before="156" w:beforeLines="50" w:after="156" w:afterLines="50" w:line="640" w:lineRule="exact"/>
        <w:jc w:val="center"/>
        <w:rPr>
          <w:rFonts w:ascii="方正小标宋简体" w:eastAsia="方正小标宋简体"/>
          <w:sz w:val="40"/>
          <w:szCs w:val="40"/>
        </w:rPr>
      </w:pPr>
      <w:r>
        <w:rPr>
          <w:rFonts w:hint="eastAsia" w:ascii="方正小标宋简体" w:eastAsia="方正小标宋简体"/>
          <w:sz w:val="40"/>
          <w:szCs w:val="40"/>
        </w:rPr>
        <w:t>长春大学旅游学院期末取消</w:t>
      </w:r>
      <w:r>
        <w:rPr>
          <w:rFonts w:hint="eastAsia" w:ascii="方正小标宋简体" w:eastAsia="方正小标宋简体"/>
          <w:sz w:val="40"/>
          <w:szCs w:val="40"/>
          <w:lang w:val="en-US" w:eastAsia="zh-CN"/>
        </w:rPr>
        <w:t>参考</w:t>
      </w:r>
      <w:r>
        <w:rPr>
          <w:rFonts w:hint="eastAsia" w:ascii="方正小标宋简体" w:eastAsia="方正小标宋简体"/>
          <w:sz w:val="40"/>
          <w:szCs w:val="40"/>
        </w:rPr>
        <w:t>资格报</w:t>
      </w:r>
      <w:r>
        <w:rPr>
          <w:rFonts w:hint="eastAsia" w:ascii="方正小标宋简体" w:eastAsia="方正小标宋简体"/>
          <w:sz w:val="40"/>
          <w:szCs w:val="40"/>
          <w:lang w:val="en-US" w:eastAsia="zh-CN"/>
        </w:rPr>
        <w:t>告</w:t>
      </w:r>
      <w:r>
        <w:rPr>
          <w:rFonts w:hint="eastAsia" w:ascii="方正小标宋简体" w:eastAsia="方正小标宋简体"/>
          <w:sz w:val="40"/>
          <w:szCs w:val="40"/>
        </w:rPr>
        <w:t>单</w:t>
      </w:r>
    </w:p>
    <w:p>
      <w:pPr>
        <w:spacing w:line="540" w:lineRule="exact"/>
        <w:jc w:val="center"/>
        <w:rPr>
          <w:rFonts w:ascii="仿宋" w:hAnsi="仿宋" w:eastAsia="仿宋" w:cs="仿宋"/>
          <w:sz w:val="28"/>
          <w:szCs w:val="28"/>
        </w:rPr>
      </w:pPr>
      <w:r>
        <w:rPr>
          <w:rFonts w:hint="eastAsia" w:ascii="仿宋" w:hAnsi="仿宋" w:eastAsia="仿宋" w:cs="仿宋"/>
          <w:sz w:val="28"/>
          <w:szCs w:val="28"/>
        </w:rPr>
        <w:t>20    ——20   学年第   学期</w:t>
      </w:r>
    </w:p>
    <w:p>
      <w:pPr>
        <w:spacing w:line="540" w:lineRule="exact"/>
        <w:rPr>
          <w:rFonts w:ascii="仿宋" w:hAnsi="仿宋" w:eastAsia="仿宋" w:cs="仿宋"/>
          <w:sz w:val="28"/>
          <w:szCs w:val="28"/>
        </w:rPr>
      </w:pPr>
      <w:r>
        <w:rPr>
          <w:rFonts w:ascii="仿宋" w:hAnsi="仿宋" w:eastAsia="仿宋" w:cs="仿宋"/>
          <w:sz w:val="28"/>
          <w:szCs w:val="28"/>
        </w:rPr>
        <w:pict>
          <v:rect id="_x0000_s1026" o:spid="_x0000_s1026" o:spt="1" style="position:absolute;left:0pt;margin-left:112.5pt;margin-top:11.55pt;height:7.8pt;width:9pt;z-index:251660288;mso-width-relative:page;mso-height-relative:page;" filled="f" coordsize="21600,21600">
            <v:path/>
            <v:fill on="f" focussize="0,0"/>
            <v:stroke/>
            <v:imagedata o:title=""/>
            <o:lock v:ext="edit"/>
          </v:rect>
        </w:pict>
      </w:r>
      <w:r>
        <w:rPr>
          <w:rFonts w:ascii="仿宋" w:hAnsi="仿宋" w:eastAsia="仿宋" w:cs="仿宋"/>
          <w:sz w:val="28"/>
          <w:szCs w:val="28"/>
        </w:rPr>
        <w:pict>
          <v:rect id="_x0000_s1027" o:spid="_x0000_s1027" o:spt="1" style="position:absolute;left:0pt;margin-left:63.75pt;margin-top:11.1pt;height:7.8pt;width:9pt;z-index:251659264;mso-width-relative:page;mso-height-relative:page;" filled="f" coordsize="21600,21600">
            <v:path/>
            <v:fill on="f" focussize="0,0"/>
            <v:stroke/>
            <v:imagedata o:title=""/>
            <o:lock v:ext="edit"/>
          </v:rect>
        </w:pict>
      </w:r>
      <w:r>
        <w:rPr>
          <w:rFonts w:hint="eastAsia" w:ascii="仿宋" w:hAnsi="仿宋" w:eastAsia="仿宋" w:cs="仿宋"/>
          <w:sz w:val="28"/>
          <w:szCs w:val="28"/>
        </w:rPr>
        <w:t>考核方式： 考试   考查          所属班级：</w:t>
      </w:r>
    </w:p>
    <w:tbl>
      <w:tblPr>
        <w:tblStyle w:val="8"/>
        <w:tblW w:w="9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394"/>
        <w:gridCol w:w="2436"/>
        <w:gridCol w:w="1404"/>
        <w:gridCol w:w="960"/>
        <w:gridCol w:w="1008"/>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2"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课程名称</w:t>
            </w:r>
          </w:p>
        </w:tc>
        <w:tc>
          <w:tcPr>
            <w:tcW w:w="3840" w:type="dxa"/>
            <w:gridSpan w:val="2"/>
            <w:vAlign w:val="center"/>
          </w:tcPr>
          <w:p>
            <w:pPr>
              <w:jc w:val="center"/>
              <w:rPr>
                <w:rFonts w:ascii="仿宋" w:hAnsi="仿宋" w:eastAsia="仿宋" w:cs="仿宋"/>
                <w:sz w:val="28"/>
                <w:szCs w:val="28"/>
              </w:rPr>
            </w:pPr>
          </w:p>
        </w:tc>
        <w:tc>
          <w:tcPr>
            <w:tcW w:w="1968" w:type="dxa"/>
            <w:gridSpan w:val="2"/>
            <w:vAlign w:val="center"/>
          </w:tcPr>
          <w:p>
            <w:pPr>
              <w:jc w:val="center"/>
              <w:rPr>
                <w:rFonts w:ascii="仿宋" w:hAnsi="仿宋" w:eastAsia="仿宋" w:cs="仿宋"/>
                <w:sz w:val="28"/>
                <w:szCs w:val="28"/>
              </w:rPr>
            </w:pPr>
            <w:r>
              <w:rPr>
                <w:rFonts w:hint="eastAsia" w:ascii="仿宋" w:hAnsi="仿宋" w:eastAsia="仿宋" w:cs="仿宋"/>
                <w:sz w:val="28"/>
                <w:szCs w:val="28"/>
              </w:rPr>
              <w:t>计划学时</w:t>
            </w:r>
          </w:p>
        </w:tc>
        <w:tc>
          <w:tcPr>
            <w:tcW w:w="1384" w:type="dxa"/>
            <w:vAlign w:val="center"/>
          </w:tcPr>
          <w:p>
            <w:pPr>
              <w:jc w:val="center"/>
              <w:rPr>
                <w:rFonts w:ascii="仿宋" w:hAnsi="仿宋" w:eastAsia="仿宋" w:cs="仿宋"/>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8" w:type="dxa"/>
            <w:vAlign w:val="center"/>
          </w:tcPr>
          <w:p>
            <w:pPr>
              <w:adjustRightInd w:val="0"/>
              <w:snapToGrid w:val="0"/>
              <w:jc w:val="center"/>
              <w:rPr>
                <w:rFonts w:ascii="仿宋" w:hAnsi="仿宋" w:eastAsia="仿宋" w:cs="仿宋"/>
                <w:sz w:val="28"/>
                <w:szCs w:val="28"/>
              </w:rPr>
            </w:pPr>
            <w:r>
              <w:rPr>
                <w:rFonts w:hint="eastAsia" w:ascii="仿宋" w:hAnsi="仿宋" w:eastAsia="仿宋" w:cs="仿宋"/>
                <w:sz w:val="28"/>
                <w:szCs w:val="28"/>
              </w:rPr>
              <w:t>序号</w:t>
            </w:r>
          </w:p>
        </w:tc>
        <w:tc>
          <w:tcPr>
            <w:tcW w:w="1394" w:type="dxa"/>
            <w:vAlign w:val="center"/>
          </w:tcPr>
          <w:p>
            <w:pPr>
              <w:adjustRightInd w:val="0"/>
              <w:snapToGrid w:val="0"/>
              <w:jc w:val="center"/>
              <w:rPr>
                <w:rFonts w:ascii="仿宋" w:hAnsi="仿宋" w:eastAsia="仿宋" w:cs="仿宋"/>
                <w:sz w:val="28"/>
                <w:szCs w:val="28"/>
              </w:rPr>
            </w:pPr>
            <w:r>
              <w:rPr>
                <w:rFonts w:hint="eastAsia" w:ascii="仿宋" w:hAnsi="仿宋" w:eastAsia="仿宋" w:cs="仿宋"/>
                <w:sz w:val="28"/>
                <w:szCs w:val="28"/>
              </w:rPr>
              <w:t>学生姓名</w:t>
            </w:r>
          </w:p>
        </w:tc>
        <w:tc>
          <w:tcPr>
            <w:tcW w:w="2436" w:type="dxa"/>
            <w:vAlign w:val="center"/>
          </w:tcPr>
          <w:p>
            <w:pPr>
              <w:adjustRightInd w:val="0"/>
              <w:snapToGrid w:val="0"/>
              <w:jc w:val="center"/>
              <w:rPr>
                <w:rFonts w:ascii="仿宋" w:hAnsi="仿宋" w:eastAsia="仿宋" w:cs="仿宋"/>
                <w:sz w:val="28"/>
                <w:szCs w:val="28"/>
              </w:rPr>
            </w:pPr>
            <w:r>
              <w:rPr>
                <w:rFonts w:hint="eastAsia" w:ascii="仿宋" w:hAnsi="仿宋" w:eastAsia="仿宋" w:cs="仿宋"/>
                <w:sz w:val="28"/>
                <w:szCs w:val="28"/>
              </w:rPr>
              <w:t>学号</w:t>
            </w:r>
          </w:p>
        </w:tc>
        <w:tc>
          <w:tcPr>
            <w:tcW w:w="1404" w:type="dxa"/>
            <w:vAlign w:val="center"/>
          </w:tcPr>
          <w:p>
            <w:pPr>
              <w:adjustRightInd w:val="0"/>
              <w:snapToGrid w:val="0"/>
              <w:jc w:val="center"/>
              <w:rPr>
                <w:rFonts w:ascii="仿宋" w:hAnsi="仿宋" w:eastAsia="仿宋" w:cs="仿宋"/>
                <w:sz w:val="28"/>
                <w:szCs w:val="28"/>
              </w:rPr>
            </w:pPr>
            <w:r>
              <w:rPr>
                <w:rFonts w:hint="eastAsia" w:ascii="仿宋" w:hAnsi="仿宋" w:eastAsia="仿宋" w:cs="仿宋"/>
                <w:sz w:val="28"/>
                <w:szCs w:val="28"/>
              </w:rPr>
              <w:t>缺课时数</w:t>
            </w:r>
          </w:p>
        </w:tc>
        <w:tc>
          <w:tcPr>
            <w:tcW w:w="1968" w:type="dxa"/>
            <w:gridSpan w:val="2"/>
            <w:vAlign w:val="center"/>
          </w:tcPr>
          <w:p>
            <w:pPr>
              <w:adjustRightInd w:val="0"/>
              <w:snapToGrid w:val="0"/>
              <w:jc w:val="center"/>
              <w:rPr>
                <w:rFonts w:ascii="仿宋" w:hAnsi="仿宋" w:eastAsia="仿宋" w:cs="仿宋"/>
                <w:sz w:val="28"/>
                <w:szCs w:val="28"/>
              </w:rPr>
            </w:pPr>
            <w:r>
              <w:rPr>
                <w:rFonts w:hint="eastAsia" w:ascii="仿宋" w:hAnsi="仿宋" w:eastAsia="仿宋" w:cs="仿宋"/>
                <w:sz w:val="28"/>
                <w:szCs w:val="28"/>
              </w:rPr>
              <w:t>学生本人签字</w:t>
            </w:r>
          </w:p>
        </w:tc>
        <w:tc>
          <w:tcPr>
            <w:tcW w:w="1384" w:type="dxa"/>
            <w:vAlign w:val="center"/>
          </w:tcPr>
          <w:p>
            <w:pPr>
              <w:adjustRightInd w:val="0"/>
              <w:snapToGrid w:val="0"/>
              <w:jc w:val="center"/>
              <w:rPr>
                <w:rFonts w:ascii="仿宋" w:hAnsi="仿宋" w:eastAsia="仿宋" w:cs="仿宋"/>
                <w:sz w:val="28"/>
                <w:szCs w:val="28"/>
              </w:rPr>
            </w:pPr>
            <w:r>
              <w:rPr>
                <w:rFonts w:hint="eastAsia" w:ascii="仿宋" w:hAnsi="仿宋" w:eastAsia="仿宋" w:cs="仿宋"/>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48" w:type="dxa"/>
            <w:vAlign w:val="center"/>
          </w:tcPr>
          <w:p>
            <w:pPr>
              <w:jc w:val="center"/>
              <w:rPr>
                <w:rFonts w:ascii="仿宋" w:hAnsi="仿宋" w:eastAsia="仿宋" w:cs="仿宋"/>
                <w:sz w:val="28"/>
                <w:szCs w:val="28"/>
              </w:rPr>
            </w:pPr>
            <w:r>
              <w:rPr>
                <w:rFonts w:hint="eastAsia" w:ascii="仿宋" w:hAnsi="仿宋" w:eastAsia="仿宋" w:cs="仿宋"/>
                <w:sz w:val="28"/>
                <w:szCs w:val="28"/>
              </w:rPr>
              <w:t>1</w:t>
            </w:r>
          </w:p>
        </w:tc>
        <w:tc>
          <w:tcPr>
            <w:tcW w:w="1394" w:type="dxa"/>
            <w:vAlign w:val="center"/>
          </w:tcPr>
          <w:p>
            <w:pPr>
              <w:jc w:val="center"/>
              <w:rPr>
                <w:rFonts w:ascii="仿宋" w:hAnsi="仿宋" w:eastAsia="仿宋" w:cs="仿宋"/>
                <w:sz w:val="28"/>
                <w:szCs w:val="28"/>
                <w:u w:val="single"/>
              </w:rPr>
            </w:pPr>
          </w:p>
        </w:tc>
        <w:tc>
          <w:tcPr>
            <w:tcW w:w="2436" w:type="dxa"/>
            <w:vAlign w:val="center"/>
          </w:tcPr>
          <w:p>
            <w:pPr>
              <w:jc w:val="center"/>
              <w:rPr>
                <w:rFonts w:ascii="仿宋" w:hAnsi="仿宋" w:eastAsia="仿宋" w:cs="仿宋"/>
                <w:sz w:val="28"/>
                <w:szCs w:val="28"/>
                <w:u w:val="single"/>
              </w:rPr>
            </w:pPr>
          </w:p>
        </w:tc>
        <w:tc>
          <w:tcPr>
            <w:tcW w:w="1404" w:type="dxa"/>
            <w:vAlign w:val="center"/>
          </w:tcPr>
          <w:p>
            <w:pPr>
              <w:jc w:val="center"/>
              <w:rPr>
                <w:rFonts w:ascii="仿宋" w:hAnsi="仿宋" w:eastAsia="仿宋" w:cs="仿宋"/>
                <w:sz w:val="28"/>
                <w:szCs w:val="28"/>
                <w:u w:val="single"/>
              </w:rPr>
            </w:pPr>
          </w:p>
        </w:tc>
        <w:tc>
          <w:tcPr>
            <w:tcW w:w="1968" w:type="dxa"/>
            <w:gridSpan w:val="2"/>
            <w:vAlign w:val="center"/>
          </w:tcPr>
          <w:p>
            <w:pPr>
              <w:jc w:val="center"/>
              <w:rPr>
                <w:rFonts w:ascii="仿宋" w:hAnsi="仿宋" w:eastAsia="仿宋" w:cs="仿宋"/>
                <w:sz w:val="28"/>
                <w:szCs w:val="28"/>
                <w:u w:val="single"/>
              </w:rPr>
            </w:pPr>
          </w:p>
        </w:tc>
        <w:tc>
          <w:tcPr>
            <w:tcW w:w="1384" w:type="dxa"/>
            <w:vAlign w:val="center"/>
          </w:tcPr>
          <w:p>
            <w:pPr>
              <w:jc w:val="center"/>
              <w:rPr>
                <w:rFonts w:ascii="仿宋" w:hAnsi="仿宋" w:eastAsia="仿宋" w:cs="仿宋"/>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48" w:type="dxa"/>
            <w:vAlign w:val="center"/>
          </w:tcPr>
          <w:p>
            <w:pPr>
              <w:jc w:val="center"/>
              <w:rPr>
                <w:rFonts w:ascii="仿宋" w:hAnsi="仿宋" w:eastAsia="仿宋" w:cs="仿宋"/>
                <w:sz w:val="28"/>
                <w:szCs w:val="28"/>
              </w:rPr>
            </w:pPr>
            <w:r>
              <w:rPr>
                <w:rFonts w:hint="eastAsia" w:ascii="仿宋" w:hAnsi="仿宋" w:eastAsia="仿宋" w:cs="仿宋"/>
                <w:sz w:val="28"/>
                <w:szCs w:val="28"/>
              </w:rPr>
              <w:t>2</w:t>
            </w:r>
          </w:p>
        </w:tc>
        <w:tc>
          <w:tcPr>
            <w:tcW w:w="1394" w:type="dxa"/>
            <w:vAlign w:val="center"/>
          </w:tcPr>
          <w:p>
            <w:pPr>
              <w:jc w:val="center"/>
              <w:rPr>
                <w:rFonts w:ascii="仿宋" w:hAnsi="仿宋" w:eastAsia="仿宋" w:cs="仿宋"/>
                <w:sz w:val="28"/>
                <w:szCs w:val="28"/>
                <w:u w:val="single"/>
              </w:rPr>
            </w:pPr>
          </w:p>
        </w:tc>
        <w:tc>
          <w:tcPr>
            <w:tcW w:w="2436" w:type="dxa"/>
            <w:vAlign w:val="center"/>
          </w:tcPr>
          <w:p>
            <w:pPr>
              <w:jc w:val="center"/>
              <w:rPr>
                <w:rFonts w:ascii="仿宋" w:hAnsi="仿宋" w:eastAsia="仿宋" w:cs="仿宋"/>
                <w:sz w:val="28"/>
                <w:szCs w:val="28"/>
                <w:u w:val="single"/>
              </w:rPr>
            </w:pPr>
          </w:p>
        </w:tc>
        <w:tc>
          <w:tcPr>
            <w:tcW w:w="1404" w:type="dxa"/>
            <w:vAlign w:val="center"/>
          </w:tcPr>
          <w:p>
            <w:pPr>
              <w:jc w:val="center"/>
              <w:rPr>
                <w:rFonts w:ascii="仿宋" w:hAnsi="仿宋" w:eastAsia="仿宋" w:cs="仿宋"/>
                <w:sz w:val="28"/>
                <w:szCs w:val="28"/>
                <w:u w:val="single"/>
              </w:rPr>
            </w:pPr>
          </w:p>
        </w:tc>
        <w:tc>
          <w:tcPr>
            <w:tcW w:w="1968" w:type="dxa"/>
            <w:gridSpan w:val="2"/>
            <w:vAlign w:val="center"/>
          </w:tcPr>
          <w:p>
            <w:pPr>
              <w:jc w:val="center"/>
              <w:rPr>
                <w:rFonts w:ascii="仿宋" w:hAnsi="仿宋" w:eastAsia="仿宋" w:cs="仿宋"/>
                <w:sz w:val="28"/>
                <w:szCs w:val="28"/>
                <w:u w:val="single"/>
              </w:rPr>
            </w:pPr>
          </w:p>
        </w:tc>
        <w:tc>
          <w:tcPr>
            <w:tcW w:w="1384" w:type="dxa"/>
            <w:vAlign w:val="center"/>
          </w:tcPr>
          <w:p>
            <w:pPr>
              <w:jc w:val="center"/>
              <w:rPr>
                <w:rFonts w:ascii="仿宋" w:hAnsi="仿宋" w:eastAsia="仿宋" w:cs="仿宋"/>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48" w:type="dxa"/>
            <w:vAlign w:val="center"/>
          </w:tcPr>
          <w:p>
            <w:pPr>
              <w:jc w:val="center"/>
              <w:rPr>
                <w:rFonts w:ascii="仿宋" w:hAnsi="仿宋" w:eastAsia="仿宋" w:cs="仿宋"/>
                <w:sz w:val="28"/>
                <w:szCs w:val="28"/>
              </w:rPr>
            </w:pPr>
            <w:r>
              <w:rPr>
                <w:rFonts w:hint="eastAsia" w:ascii="仿宋" w:hAnsi="仿宋" w:eastAsia="仿宋" w:cs="仿宋"/>
                <w:sz w:val="28"/>
                <w:szCs w:val="28"/>
              </w:rPr>
              <w:t>3</w:t>
            </w:r>
          </w:p>
        </w:tc>
        <w:tc>
          <w:tcPr>
            <w:tcW w:w="1394" w:type="dxa"/>
            <w:vAlign w:val="center"/>
          </w:tcPr>
          <w:p>
            <w:pPr>
              <w:jc w:val="center"/>
              <w:rPr>
                <w:rFonts w:ascii="仿宋" w:hAnsi="仿宋" w:eastAsia="仿宋" w:cs="仿宋"/>
                <w:sz w:val="28"/>
                <w:szCs w:val="28"/>
                <w:u w:val="single"/>
              </w:rPr>
            </w:pPr>
          </w:p>
        </w:tc>
        <w:tc>
          <w:tcPr>
            <w:tcW w:w="2436" w:type="dxa"/>
            <w:vAlign w:val="center"/>
          </w:tcPr>
          <w:p>
            <w:pPr>
              <w:jc w:val="center"/>
              <w:rPr>
                <w:rFonts w:ascii="仿宋" w:hAnsi="仿宋" w:eastAsia="仿宋" w:cs="仿宋"/>
                <w:sz w:val="28"/>
                <w:szCs w:val="28"/>
                <w:u w:val="single"/>
              </w:rPr>
            </w:pPr>
          </w:p>
        </w:tc>
        <w:tc>
          <w:tcPr>
            <w:tcW w:w="1404" w:type="dxa"/>
            <w:vAlign w:val="center"/>
          </w:tcPr>
          <w:p>
            <w:pPr>
              <w:jc w:val="center"/>
              <w:rPr>
                <w:rFonts w:ascii="仿宋" w:hAnsi="仿宋" w:eastAsia="仿宋" w:cs="仿宋"/>
                <w:sz w:val="28"/>
                <w:szCs w:val="28"/>
                <w:u w:val="single"/>
              </w:rPr>
            </w:pPr>
          </w:p>
        </w:tc>
        <w:tc>
          <w:tcPr>
            <w:tcW w:w="1968" w:type="dxa"/>
            <w:gridSpan w:val="2"/>
            <w:vAlign w:val="center"/>
          </w:tcPr>
          <w:p>
            <w:pPr>
              <w:jc w:val="center"/>
              <w:rPr>
                <w:rFonts w:ascii="仿宋" w:hAnsi="仿宋" w:eastAsia="仿宋" w:cs="仿宋"/>
                <w:sz w:val="28"/>
                <w:szCs w:val="28"/>
                <w:u w:val="single"/>
              </w:rPr>
            </w:pPr>
          </w:p>
        </w:tc>
        <w:tc>
          <w:tcPr>
            <w:tcW w:w="1384" w:type="dxa"/>
            <w:vAlign w:val="center"/>
          </w:tcPr>
          <w:p>
            <w:pPr>
              <w:jc w:val="center"/>
              <w:rPr>
                <w:rFonts w:ascii="仿宋" w:hAnsi="仿宋" w:eastAsia="仿宋" w:cs="仿宋"/>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48" w:type="dxa"/>
            <w:vAlign w:val="center"/>
          </w:tcPr>
          <w:p>
            <w:pPr>
              <w:jc w:val="center"/>
              <w:rPr>
                <w:rFonts w:ascii="仿宋" w:hAnsi="仿宋" w:eastAsia="仿宋" w:cs="仿宋"/>
                <w:sz w:val="28"/>
                <w:szCs w:val="28"/>
              </w:rPr>
            </w:pPr>
            <w:r>
              <w:rPr>
                <w:rFonts w:hint="eastAsia" w:ascii="仿宋" w:hAnsi="仿宋" w:eastAsia="仿宋" w:cs="仿宋"/>
                <w:sz w:val="28"/>
                <w:szCs w:val="28"/>
              </w:rPr>
              <w:t>4</w:t>
            </w:r>
          </w:p>
        </w:tc>
        <w:tc>
          <w:tcPr>
            <w:tcW w:w="1394" w:type="dxa"/>
            <w:vAlign w:val="center"/>
          </w:tcPr>
          <w:p>
            <w:pPr>
              <w:jc w:val="center"/>
              <w:rPr>
                <w:rFonts w:ascii="仿宋" w:hAnsi="仿宋" w:eastAsia="仿宋" w:cs="仿宋"/>
                <w:sz w:val="28"/>
                <w:szCs w:val="28"/>
                <w:u w:val="single"/>
              </w:rPr>
            </w:pPr>
          </w:p>
        </w:tc>
        <w:tc>
          <w:tcPr>
            <w:tcW w:w="2436" w:type="dxa"/>
            <w:vAlign w:val="center"/>
          </w:tcPr>
          <w:p>
            <w:pPr>
              <w:jc w:val="center"/>
              <w:rPr>
                <w:rFonts w:ascii="仿宋" w:hAnsi="仿宋" w:eastAsia="仿宋" w:cs="仿宋"/>
                <w:sz w:val="28"/>
                <w:szCs w:val="28"/>
                <w:u w:val="single"/>
              </w:rPr>
            </w:pPr>
          </w:p>
        </w:tc>
        <w:tc>
          <w:tcPr>
            <w:tcW w:w="1404" w:type="dxa"/>
            <w:vAlign w:val="center"/>
          </w:tcPr>
          <w:p>
            <w:pPr>
              <w:jc w:val="center"/>
              <w:rPr>
                <w:rFonts w:ascii="仿宋" w:hAnsi="仿宋" w:eastAsia="仿宋" w:cs="仿宋"/>
                <w:sz w:val="28"/>
                <w:szCs w:val="28"/>
                <w:u w:val="single"/>
              </w:rPr>
            </w:pPr>
          </w:p>
        </w:tc>
        <w:tc>
          <w:tcPr>
            <w:tcW w:w="1968" w:type="dxa"/>
            <w:gridSpan w:val="2"/>
            <w:vAlign w:val="center"/>
          </w:tcPr>
          <w:p>
            <w:pPr>
              <w:jc w:val="center"/>
              <w:rPr>
                <w:rFonts w:ascii="仿宋" w:hAnsi="仿宋" w:eastAsia="仿宋" w:cs="仿宋"/>
                <w:sz w:val="28"/>
                <w:szCs w:val="28"/>
                <w:u w:val="single"/>
              </w:rPr>
            </w:pPr>
          </w:p>
        </w:tc>
        <w:tc>
          <w:tcPr>
            <w:tcW w:w="1384" w:type="dxa"/>
            <w:vAlign w:val="center"/>
          </w:tcPr>
          <w:p>
            <w:pPr>
              <w:jc w:val="center"/>
              <w:rPr>
                <w:rFonts w:ascii="仿宋" w:hAnsi="仿宋" w:eastAsia="仿宋" w:cs="仿宋"/>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48" w:type="dxa"/>
            <w:vAlign w:val="center"/>
          </w:tcPr>
          <w:p>
            <w:pPr>
              <w:jc w:val="center"/>
              <w:rPr>
                <w:rFonts w:ascii="仿宋" w:hAnsi="仿宋" w:eastAsia="仿宋" w:cs="仿宋"/>
                <w:sz w:val="28"/>
                <w:szCs w:val="28"/>
              </w:rPr>
            </w:pPr>
            <w:r>
              <w:rPr>
                <w:rFonts w:hint="eastAsia" w:ascii="仿宋" w:hAnsi="仿宋" w:eastAsia="仿宋" w:cs="仿宋"/>
                <w:sz w:val="28"/>
                <w:szCs w:val="28"/>
              </w:rPr>
              <w:t>5</w:t>
            </w:r>
          </w:p>
        </w:tc>
        <w:tc>
          <w:tcPr>
            <w:tcW w:w="1394" w:type="dxa"/>
            <w:vAlign w:val="center"/>
          </w:tcPr>
          <w:p>
            <w:pPr>
              <w:jc w:val="center"/>
              <w:rPr>
                <w:rFonts w:ascii="仿宋" w:hAnsi="仿宋" w:eastAsia="仿宋" w:cs="仿宋"/>
                <w:sz w:val="28"/>
                <w:szCs w:val="28"/>
                <w:u w:val="single"/>
              </w:rPr>
            </w:pPr>
          </w:p>
        </w:tc>
        <w:tc>
          <w:tcPr>
            <w:tcW w:w="2436" w:type="dxa"/>
            <w:vAlign w:val="center"/>
          </w:tcPr>
          <w:p>
            <w:pPr>
              <w:jc w:val="center"/>
              <w:rPr>
                <w:rFonts w:ascii="仿宋" w:hAnsi="仿宋" w:eastAsia="仿宋" w:cs="仿宋"/>
                <w:sz w:val="28"/>
                <w:szCs w:val="28"/>
                <w:u w:val="single"/>
              </w:rPr>
            </w:pPr>
          </w:p>
        </w:tc>
        <w:tc>
          <w:tcPr>
            <w:tcW w:w="1404" w:type="dxa"/>
            <w:vAlign w:val="center"/>
          </w:tcPr>
          <w:p>
            <w:pPr>
              <w:jc w:val="center"/>
              <w:rPr>
                <w:rFonts w:ascii="仿宋" w:hAnsi="仿宋" w:eastAsia="仿宋" w:cs="仿宋"/>
                <w:sz w:val="28"/>
                <w:szCs w:val="28"/>
                <w:u w:val="single"/>
              </w:rPr>
            </w:pPr>
          </w:p>
        </w:tc>
        <w:tc>
          <w:tcPr>
            <w:tcW w:w="1968" w:type="dxa"/>
            <w:gridSpan w:val="2"/>
            <w:vAlign w:val="center"/>
          </w:tcPr>
          <w:p>
            <w:pPr>
              <w:jc w:val="center"/>
              <w:rPr>
                <w:rFonts w:ascii="仿宋" w:hAnsi="仿宋" w:eastAsia="仿宋" w:cs="仿宋"/>
                <w:sz w:val="28"/>
                <w:szCs w:val="28"/>
                <w:u w:val="single"/>
              </w:rPr>
            </w:pPr>
          </w:p>
        </w:tc>
        <w:tc>
          <w:tcPr>
            <w:tcW w:w="1384" w:type="dxa"/>
            <w:vAlign w:val="center"/>
          </w:tcPr>
          <w:p>
            <w:pPr>
              <w:jc w:val="center"/>
              <w:rPr>
                <w:rFonts w:ascii="仿宋" w:hAnsi="仿宋" w:eastAsia="仿宋" w:cs="仿宋"/>
                <w:sz w:val="28"/>
                <w:szCs w:val="28"/>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2042" w:type="dxa"/>
            <w:gridSpan w:val="2"/>
            <w:vAlign w:val="center"/>
          </w:tcPr>
          <w:p>
            <w:pPr>
              <w:adjustRightInd w:val="0"/>
              <w:snapToGrid w:val="0"/>
              <w:jc w:val="center"/>
              <w:rPr>
                <w:rFonts w:ascii="仿宋" w:hAnsi="仿宋" w:eastAsia="仿宋" w:cs="仿宋"/>
                <w:sz w:val="28"/>
                <w:szCs w:val="28"/>
              </w:rPr>
            </w:pPr>
            <w:r>
              <w:rPr>
                <w:rFonts w:hint="eastAsia" w:ascii="仿宋" w:hAnsi="仿宋" w:eastAsia="仿宋" w:cs="仿宋"/>
                <w:sz w:val="28"/>
                <w:szCs w:val="28"/>
              </w:rPr>
              <w:t>任课教师签字</w:t>
            </w:r>
          </w:p>
        </w:tc>
        <w:tc>
          <w:tcPr>
            <w:tcW w:w="2436" w:type="dxa"/>
            <w:vAlign w:val="center"/>
          </w:tcPr>
          <w:p>
            <w:pPr>
              <w:adjustRightInd w:val="0"/>
              <w:snapToGrid w:val="0"/>
              <w:rPr>
                <w:rFonts w:ascii="仿宋" w:hAnsi="仿宋" w:eastAsia="仿宋" w:cs="仿宋"/>
                <w:sz w:val="28"/>
                <w:szCs w:val="28"/>
              </w:rPr>
            </w:pPr>
          </w:p>
        </w:tc>
        <w:tc>
          <w:tcPr>
            <w:tcW w:w="2364" w:type="dxa"/>
            <w:gridSpan w:val="2"/>
            <w:vAlign w:val="center"/>
          </w:tcPr>
          <w:p>
            <w:pPr>
              <w:adjustRightInd w:val="0"/>
              <w:snapToGrid w:val="0"/>
              <w:jc w:val="center"/>
              <w:rPr>
                <w:rFonts w:ascii="仿宋" w:hAnsi="仿宋" w:eastAsia="仿宋" w:cs="仿宋"/>
                <w:sz w:val="28"/>
                <w:szCs w:val="28"/>
              </w:rPr>
            </w:pPr>
            <w:r>
              <w:rPr>
                <w:rFonts w:hint="eastAsia" w:ascii="仿宋" w:hAnsi="仿宋" w:eastAsia="仿宋" w:cs="仿宋"/>
                <w:sz w:val="28"/>
                <w:szCs w:val="28"/>
              </w:rPr>
              <w:t>教学单位负责人</w:t>
            </w:r>
          </w:p>
          <w:p>
            <w:pPr>
              <w:adjustRightInd w:val="0"/>
              <w:snapToGrid w:val="0"/>
              <w:jc w:val="center"/>
              <w:rPr>
                <w:rFonts w:ascii="仿宋" w:hAnsi="仿宋" w:eastAsia="仿宋" w:cs="仿宋"/>
                <w:sz w:val="28"/>
                <w:szCs w:val="28"/>
              </w:rPr>
            </w:pPr>
            <w:r>
              <w:rPr>
                <w:rFonts w:hint="eastAsia" w:ascii="仿宋" w:hAnsi="仿宋" w:eastAsia="仿宋" w:cs="仿宋"/>
                <w:sz w:val="28"/>
                <w:szCs w:val="28"/>
              </w:rPr>
              <w:t>审核签字</w:t>
            </w:r>
          </w:p>
        </w:tc>
        <w:tc>
          <w:tcPr>
            <w:tcW w:w="2392" w:type="dxa"/>
            <w:gridSpan w:val="2"/>
            <w:vAlign w:val="center"/>
          </w:tcPr>
          <w:p>
            <w:pPr>
              <w:adjustRightInd w:val="0"/>
              <w:snapToGrid w:val="0"/>
              <w:rPr>
                <w:rFonts w:ascii="仿宋" w:hAnsi="仿宋" w:eastAsia="仿宋" w:cs="仿宋"/>
                <w:sz w:val="28"/>
                <w:szCs w:val="28"/>
              </w:rPr>
            </w:pPr>
          </w:p>
        </w:tc>
      </w:tr>
    </w:tbl>
    <w:p>
      <w:pPr>
        <w:spacing w:line="440" w:lineRule="exact"/>
        <w:rPr>
          <w:rFonts w:ascii="仿宋" w:hAnsi="仿宋" w:eastAsia="仿宋" w:cs="仿宋"/>
          <w:sz w:val="28"/>
          <w:szCs w:val="28"/>
        </w:rPr>
      </w:pPr>
      <w:r>
        <w:rPr>
          <w:rFonts w:hint="eastAsia" w:ascii="仿宋" w:hAnsi="仿宋" w:eastAsia="仿宋" w:cs="仿宋"/>
          <w:sz w:val="28"/>
          <w:szCs w:val="28"/>
        </w:rPr>
        <w:t>注：1.凡缺课达到该门课程学期总学时三分之一（含三分之一）者，即取消该门考试课程或考查课程的期末参考资格。任课教师应提前通知到被取消资格的学生本人，并要求学生本人签字。如学生拒签，则需辅导员代签；如取消考试资格学生仍参加了考试，任课教师应及时将试卷抽出，做取消考试资格处理。</w:t>
      </w:r>
    </w:p>
    <w:p>
      <w:pPr>
        <w:spacing w:line="440" w:lineRule="exact"/>
        <w:ind w:firstLine="560" w:firstLineChars="200"/>
        <w:rPr>
          <w:rFonts w:ascii="仿宋" w:hAnsi="仿宋" w:eastAsia="仿宋" w:cs="仿宋"/>
          <w:sz w:val="32"/>
          <w:szCs w:val="32"/>
        </w:rPr>
      </w:pPr>
      <w:r>
        <w:rPr>
          <w:rFonts w:hint="eastAsia" w:ascii="仿宋" w:hAnsi="仿宋" w:eastAsia="仿宋" w:cs="仿宋"/>
          <w:sz w:val="28"/>
          <w:szCs w:val="28"/>
        </w:rPr>
        <w:t xml:space="preserve">2.此表任课教师应填写一式两份，经所属教学单位负责人签字后，在结课前一周内分别报送至教学单位办公室和教务处留存。                    </w:t>
      </w:r>
      <w:r>
        <w:rPr>
          <w:rFonts w:hint="eastAsia" w:ascii="仿宋" w:hAnsi="仿宋" w:eastAsia="仿宋" w:cs="仿宋"/>
          <w:sz w:val="32"/>
          <w:szCs w:val="32"/>
        </w:rPr>
        <w:t xml:space="preserve">                                </w:t>
      </w:r>
    </w:p>
    <w:p>
      <w:pPr>
        <w:ind w:firstLine="640" w:firstLineChars="200"/>
        <w:rPr>
          <w:rFonts w:ascii="仿宋" w:hAnsi="仿宋" w:eastAsia="仿宋" w:cs="仿宋"/>
          <w:sz w:val="32"/>
          <w:szCs w:val="32"/>
        </w:rPr>
      </w:pPr>
      <w:r>
        <w:rPr>
          <w:rFonts w:hint="eastAsia" w:ascii="仿宋" w:hAnsi="仿宋" w:eastAsia="仿宋" w:cs="仿宋"/>
          <w:sz w:val="32"/>
          <w:szCs w:val="32"/>
        </w:rPr>
        <w:t xml:space="preserve">                                                    </w:t>
      </w:r>
    </w:p>
    <w:p>
      <w:pPr>
        <w:spacing w:line="540" w:lineRule="exact"/>
        <w:jc w:val="center"/>
        <w:rPr>
          <w:rFonts w:ascii="仿宋" w:hAnsi="仿宋" w:eastAsia="仿宋" w:cs="仿宋"/>
          <w:sz w:val="32"/>
          <w:szCs w:val="32"/>
        </w:rPr>
      </w:pPr>
      <w:r>
        <w:rPr>
          <w:rFonts w:hint="eastAsia" w:ascii="仿宋" w:hAnsi="仿宋" w:eastAsia="仿宋" w:cs="仿宋"/>
          <w:sz w:val="32"/>
          <w:szCs w:val="32"/>
          <w:lang w:val="en-US" w:eastAsia="zh-CN"/>
        </w:rPr>
        <w:t xml:space="preserve">                           </w:t>
      </w:r>
      <w:bookmarkStart w:id="0" w:name="_GoBack"/>
      <w:bookmarkEnd w:id="0"/>
      <w:r>
        <w:rPr>
          <w:rFonts w:hint="eastAsia" w:ascii="仿宋" w:hAnsi="仿宋" w:eastAsia="仿宋" w:cs="仿宋"/>
          <w:sz w:val="32"/>
          <w:szCs w:val="32"/>
        </w:rPr>
        <w:t>长春大学旅游学院教务处制</w:t>
      </w:r>
    </w:p>
    <w:p>
      <w:pPr>
        <w:spacing w:line="540" w:lineRule="exact"/>
        <w:ind w:firstLine="2880" w:firstLineChars="900"/>
        <w:rPr>
          <w:rFonts w:ascii="仿宋_GB2312" w:eastAsia="仿宋_GB2312"/>
          <w:szCs w:val="21"/>
        </w:rPr>
        <w:sectPr>
          <w:pgSz w:w="11906" w:h="16838"/>
          <w:pgMar w:top="1440" w:right="1800" w:bottom="1440" w:left="1800" w:header="851" w:footer="992" w:gutter="0"/>
          <w:cols w:space="720" w:num="1"/>
          <w:docGrid w:type="lines" w:linePitch="312" w:charSpace="0"/>
        </w:sectPr>
      </w:pPr>
      <w:r>
        <w:rPr>
          <w:rFonts w:hint="eastAsia" w:ascii="仿宋" w:hAnsi="仿宋" w:eastAsia="仿宋" w:cs="仿宋"/>
          <w:sz w:val="32"/>
          <w:szCs w:val="32"/>
        </w:rPr>
        <w:t xml:space="preserve">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 xml:space="preserve">  年    月    日</w:t>
      </w:r>
    </w:p>
    <w:p>
      <w:pPr>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p>
    <w:p>
      <w:pPr>
        <w:spacing w:before="156" w:beforeLines="50" w:after="156" w:afterLines="50"/>
        <w:jc w:val="center"/>
        <w:rPr>
          <w:rFonts w:ascii="方正小标宋简体" w:hAnsi="宋体" w:eastAsia="方正小标宋简体" w:cs="宋体"/>
          <w:bCs/>
          <w:kern w:val="0"/>
          <w:sz w:val="44"/>
          <w:szCs w:val="44"/>
        </w:rPr>
      </w:pPr>
      <w:r>
        <w:rPr>
          <w:rFonts w:hint="eastAsia" w:ascii="方正小标宋简体" w:hAnsi="宋体" w:eastAsia="方正小标宋简体" w:cs="宋体"/>
          <w:bCs/>
          <w:kern w:val="0"/>
          <w:sz w:val="44"/>
          <w:szCs w:val="44"/>
        </w:rPr>
        <w:t>长春大学旅游学院学生考试违纪记录表</w:t>
      </w:r>
    </w:p>
    <w:tbl>
      <w:tblPr>
        <w:tblStyle w:val="8"/>
        <w:tblW w:w="9760" w:type="dxa"/>
        <w:jc w:val="center"/>
        <w:tblLayout w:type="autofit"/>
        <w:tblCellMar>
          <w:top w:w="0" w:type="dxa"/>
          <w:left w:w="108" w:type="dxa"/>
          <w:bottom w:w="0" w:type="dxa"/>
          <w:right w:w="108" w:type="dxa"/>
        </w:tblCellMar>
      </w:tblPr>
      <w:tblGrid>
        <w:gridCol w:w="1478"/>
        <w:gridCol w:w="1949"/>
        <w:gridCol w:w="1188"/>
        <w:gridCol w:w="1980"/>
        <w:gridCol w:w="1176"/>
        <w:gridCol w:w="1989"/>
      </w:tblGrid>
      <w:tr>
        <w:tblPrEx>
          <w:tblCellMar>
            <w:top w:w="0" w:type="dxa"/>
            <w:left w:w="108" w:type="dxa"/>
            <w:bottom w:w="0" w:type="dxa"/>
            <w:right w:w="108" w:type="dxa"/>
          </w:tblCellMar>
        </w:tblPrEx>
        <w:trPr>
          <w:trHeight w:val="567" w:hRule="exact"/>
          <w:jc w:val="center"/>
        </w:trPr>
        <w:tc>
          <w:tcPr>
            <w:tcW w:w="147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考试科目</w:t>
            </w:r>
          </w:p>
        </w:tc>
        <w:tc>
          <w:tcPr>
            <w:tcW w:w="8282" w:type="dxa"/>
            <w:gridSpan w:val="5"/>
            <w:tcBorders>
              <w:top w:val="single" w:color="auto" w:sz="4" w:space="0"/>
              <w:left w:val="nil"/>
              <w:bottom w:val="single" w:color="auto" w:sz="4" w:space="0"/>
              <w:right w:val="single" w:color="000000"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　</w:t>
            </w:r>
          </w:p>
        </w:tc>
      </w:tr>
      <w:tr>
        <w:tblPrEx>
          <w:tblCellMar>
            <w:top w:w="0" w:type="dxa"/>
            <w:left w:w="108" w:type="dxa"/>
            <w:bottom w:w="0" w:type="dxa"/>
            <w:right w:w="108" w:type="dxa"/>
          </w:tblCellMar>
        </w:tblPrEx>
        <w:trPr>
          <w:trHeight w:val="567" w:hRule="exact"/>
          <w:jc w:val="center"/>
        </w:trPr>
        <w:tc>
          <w:tcPr>
            <w:tcW w:w="147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所属学院</w:t>
            </w:r>
          </w:p>
        </w:tc>
        <w:tc>
          <w:tcPr>
            <w:tcW w:w="194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　</w:t>
            </w:r>
          </w:p>
        </w:tc>
        <w:tc>
          <w:tcPr>
            <w:tcW w:w="118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年级专业</w:t>
            </w:r>
          </w:p>
        </w:tc>
        <w:tc>
          <w:tcPr>
            <w:tcW w:w="19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　</w:t>
            </w:r>
          </w:p>
        </w:tc>
        <w:tc>
          <w:tcPr>
            <w:tcW w:w="11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学号</w:t>
            </w:r>
          </w:p>
        </w:tc>
        <w:tc>
          <w:tcPr>
            <w:tcW w:w="198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　</w:t>
            </w:r>
          </w:p>
        </w:tc>
      </w:tr>
      <w:tr>
        <w:tblPrEx>
          <w:tblCellMar>
            <w:top w:w="0" w:type="dxa"/>
            <w:left w:w="108" w:type="dxa"/>
            <w:bottom w:w="0" w:type="dxa"/>
            <w:right w:w="108" w:type="dxa"/>
          </w:tblCellMar>
        </w:tblPrEx>
        <w:trPr>
          <w:trHeight w:val="567" w:hRule="exact"/>
          <w:jc w:val="center"/>
        </w:trPr>
        <w:tc>
          <w:tcPr>
            <w:tcW w:w="147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学生姓名</w:t>
            </w:r>
          </w:p>
        </w:tc>
        <w:tc>
          <w:tcPr>
            <w:tcW w:w="194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　</w:t>
            </w:r>
          </w:p>
        </w:tc>
        <w:tc>
          <w:tcPr>
            <w:tcW w:w="1188"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违纪时间</w:t>
            </w:r>
          </w:p>
        </w:tc>
        <w:tc>
          <w:tcPr>
            <w:tcW w:w="1980"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　</w:t>
            </w:r>
          </w:p>
        </w:tc>
        <w:tc>
          <w:tcPr>
            <w:tcW w:w="1176"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违纪地点</w:t>
            </w:r>
          </w:p>
        </w:tc>
        <w:tc>
          <w:tcPr>
            <w:tcW w:w="1989" w:type="dxa"/>
            <w:tcBorders>
              <w:top w:val="nil"/>
              <w:left w:val="nil"/>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　</w:t>
            </w:r>
          </w:p>
        </w:tc>
      </w:tr>
      <w:tr>
        <w:tblPrEx>
          <w:tblCellMar>
            <w:top w:w="0" w:type="dxa"/>
            <w:left w:w="108" w:type="dxa"/>
            <w:bottom w:w="0" w:type="dxa"/>
            <w:right w:w="108" w:type="dxa"/>
          </w:tblCellMar>
        </w:tblPrEx>
        <w:trPr>
          <w:trHeight w:val="567" w:hRule="exact"/>
          <w:jc w:val="center"/>
        </w:trPr>
        <w:tc>
          <w:tcPr>
            <w:tcW w:w="147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考试违纪事实</w:t>
            </w:r>
          </w:p>
        </w:tc>
        <w:tc>
          <w:tcPr>
            <w:tcW w:w="8282" w:type="dxa"/>
            <w:gridSpan w:val="5"/>
            <w:tcBorders>
              <w:top w:val="single" w:color="auto" w:sz="4" w:space="0"/>
              <w:left w:val="nil"/>
              <w:bottom w:val="single" w:color="auto" w:sz="4" w:space="0"/>
              <w:right w:val="single" w:color="000000"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　</w:t>
            </w:r>
          </w:p>
        </w:tc>
      </w:tr>
      <w:tr>
        <w:tblPrEx>
          <w:tblCellMar>
            <w:top w:w="0" w:type="dxa"/>
            <w:left w:w="108" w:type="dxa"/>
            <w:bottom w:w="0" w:type="dxa"/>
            <w:right w:w="108" w:type="dxa"/>
          </w:tblCellMar>
        </w:tblPrEx>
        <w:trPr>
          <w:trHeight w:val="964" w:hRule="exact"/>
          <w:jc w:val="center"/>
        </w:trPr>
        <w:tc>
          <w:tcPr>
            <w:tcW w:w="147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学生本人意见</w:t>
            </w:r>
          </w:p>
        </w:tc>
        <w:tc>
          <w:tcPr>
            <w:tcW w:w="8282" w:type="dxa"/>
            <w:gridSpan w:val="5"/>
            <w:tcBorders>
              <w:top w:val="single" w:color="auto" w:sz="4" w:space="0"/>
              <w:left w:val="nil"/>
              <w:bottom w:val="single" w:color="auto" w:sz="4" w:space="0"/>
              <w:right w:val="single" w:color="000000"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 xml:space="preserve">   学生签字：</w:t>
            </w:r>
            <w:r>
              <w:rPr>
                <w:rFonts w:hint="eastAsia" w:ascii="仿宋" w:hAnsi="仿宋" w:eastAsia="仿宋" w:cs="仿宋"/>
                <w:kern w:val="0"/>
                <w:szCs w:val="21"/>
              </w:rPr>
              <w:br w:type="textWrapping"/>
            </w:r>
            <w:r>
              <w:rPr>
                <w:rFonts w:hint="eastAsia" w:ascii="仿宋" w:hAnsi="仿宋" w:eastAsia="仿宋" w:cs="仿宋"/>
                <w:kern w:val="0"/>
                <w:szCs w:val="21"/>
              </w:rPr>
              <w:t xml:space="preserve">                                                     年   月   日</w:t>
            </w:r>
          </w:p>
        </w:tc>
      </w:tr>
      <w:tr>
        <w:tblPrEx>
          <w:tblCellMar>
            <w:top w:w="0" w:type="dxa"/>
            <w:left w:w="108" w:type="dxa"/>
            <w:bottom w:w="0" w:type="dxa"/>
            <w:right w:w="108" w:type="dxa"/>
          </w:tblCellMar>
        </w:tblPrEx>
        <w:trPr>
          <w:trHeight w:val="964" w:hRule="exact"/>
          <w:jc w:val="center"/>
        </w:trPr>
        <w:tc>
          <w:tcPr>
            <w:tcW w:w="147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监考教师意见</w:t>
            </w:r>
          </w:p>
        </w:tc>
        <w:tc>
          <w:tcPr>
            <w:tcW w:w="8282" w:type="dxa"/>
            <w:gridSpan w:val="5"/>
            <w:tcBorders>
              <w:top w:val="single" w:color="auto" w:sz="4" w:space="0"/>
              <w:left w:val="nil"/>
              <w:bottom w:val="single" w:color="auto" w:sz="4" w:space="0"/>
              <w:right w:val="single" w:color="000000"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监考教师签字：</w:t>
            </w:r>
          </w:p>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监考教师签字：</w:t>
            </w:r>
            <w:r>
              <w:rPr>
                <w:rFonts w:hint="eastAsia" w:ascii="仿宋" w:hAnsi="仿宋" w:eastAsia="仿宋" w:cs="仿宋"/>
                <w:kern w:val="0"/>
                <w:szCs w:val="21"/>
              </w:rPr>
              <w:br w:type="textWrapping"/>
            </w:r>
            <w:r>
              <w:rPr>
                <w:rFonts w:hint="eastAsia" w:ascii="仿宋" w:hAnsi="仿宋" w:eastAsia="仿宋" w:cs="仿宋"/>
                <w:kern w:val="0"/>
                <w:szCs w:val="21"/>
              </w:rPr>
              <w:t xml:space="preserve">                                                     年   月   日</w:t>
            </w:r>
          </w:p>
        </w:tc>
      </w:tr>
      <w:tr>
        <w:tblPrEx>
          <w:tblCellMar>
            <w:top w:w="0" w:type="dxa"/>
            <w:left w:w="108" w:type="dxa"/>
            <w:bottom w:w="0" w:type="dxa"/>
            <w:right w:w="108" w:type="dxa"/>
          </w:tblCellMar>
        </w:tblPrEx>
        <w:trPr>
          <w:trHeight w:val="964" w:hRule="exact"/>
          <w:jc w:val="center"/>
        </w:trPr>
        <w:tc>
          <w:tcPr>
            <w:tcW w:w="147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巡考教师意见</w:t>
            </w:r>
          </w:p>
        </w:tc>
        <w:tc>
          <w:tcPr>
            <w:tcW w:w="8282" w:type="dxa"/>
            <w:gridSpan w:val="5"/>
            <w:tcBorders>
              <w:top w:val="single" w:color="auto" w:sz="4" w:space="0"/>
              <w:left w:val="nil"/>
              <w:bottom w:val="single" w:color="auto" w:sz="4" w:space="0"/>
              <w:right w:val="single" w:color="000000"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br w:type="textWrapping"/>
            </w:r>
            <w:r>
              <w:rPr>
                <w:rFonts w:hint="eastAsia" w:ascii="仿宋" w:hAnsi="仿宋" w:eastAsia="仿宋" w:cs="仿宋"/>
                <w:kern w:val="0"/>
                <w:szCs w:val="21"/>
              </w:rPr>
              <w:t>巡考教师签字：</w:t>
            </w:r>
            <w:r>
              <w:rPr>
                <w:rFonts w:hint="eastAsia" w:ascii="仿宋" w:hAnsi="仿宋" w:eastAsia="仿宋" w:cs="仿宋"/>
                <w:kern w:val="0"/>
                <w:szCs w:val="21"/>
              </w:rPr>
              <w:br w:type="textWrapping"/>
            </w:r>
            <w:r>
              <w:rPr>
                <w:rFonts w:hint="eastAsia" w:ascii="仿宋" w:hAnsi="仿宋" w:eastAsia="仿宋" w:cs="仿宋"/>
                <w:kern w:val="0"/>
                <w:szCs w:val="21"/>
              </w:rPr>
              <w:t xml:space="preserve">                                                     年   月   日</w:t>
            </w:r>
          </w:p>
        </w:tc>
      </w:tr>
      <w:tr>
        <w:tblPrEx>
          <w:tblCellMar>
            <w:top w:w="0" w:type="dxa"/>
            <w:left w:w="108" w:type="dxa"/>
            <w:bottom w:w="0" w:type="dxa"/>
            <w:right w:w="108" w:type="dxa"/>
          </w:tblCellMar>
        </w:tblPrEx>
        <w:trPr>
          <w:trHeight w:val="964" w:hRule="exact"/>
          <w:jc w:val="center"/>
        </w:trPr>
        <w:tc>
          <w:tcPr>
            <w:tcW w:w="147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教务处</w:t>
            </w:r>
          </w:p>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审核意见</w:t>
            </w:r>
          </w:p>
        </w:tc>
        <w:tc>
          <w:tcPr>
            <w:tcW w:w="8282" w:type="dxa"/>
            <w:gridSpan w:val="5"/>
            <w:tcBorders>
              <w:top w:val="single" w:color="auto" w:sz="4" w:space="0"/>
              <w:left w:val="nil"/>
              <w:bottom w:val="single" w:color="auto" w:sz="4" w:space="0"/>
              <w:right w:val="single" w:color="000000"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br w:type="textWrapping"/>
            </w:r>
            <w:r>
              <w:rPr>
                <w:rFonts w:hint="eastAsia" w:ascii="仿宋" w:hAnsi="仿宋" w:eastAsia="仿宋" w:cs="仿宋"/>
                <w:kern w:val="0"/>
                <w:szCs w:val="21"/>
              </w:rPr>
              <w:t>教务处长签字：</w:t>
            </w:r>
            <w:r>
              <w:rPr>
                <w:rFonts w:hint="eastAsia" w:ascii="仿宋" w:hAnsi="仿宋" w:eastAsia="仿宋" w:cs="仿宋"/>
                <w:kern w:val="0"/>
                <w:szCs w:val="21"/>
              </w:rPr>
              <w:br w:type="textWrapping"/>
            </w:r>
            <w:r>
              <w:rPr>
                <w:rFonts w:hint="eastAsia" w:ascii="仿宋" w:hAnsi="仿宋" w:eastAsia="仿宋" w:cs="仿宋"/>
                <w:kern w:val="0"/>
                <w:szCs w:val="21"/>
              </w:rPr>
              <w:t xml:space="preserve">                                                     年   月   日</w:t>
            </w:r>
          </w:p>
        </w:tc>
      </w:tr>
      <w:tr>
        <w:tblPrEx>
          <w:tblCellMar>
            <w:top w:w="0" w:type="dxa"/>
            <w:left w:w="108" w:type="dxa"/>
            <w:bottom w:w="0" w:type="dxa"/>
            <w:right w:w="108" w:type="dxa"/>
          </w:tblCellMar>
        </w:tblPrEx>
        <w:trPr>
          <w:trHeight w:val="983" w:hRule="atLeast"/>
          <w:jc w:val="center"/>
        </w:trPr>
        <w:tc>
          <w:tcPr>
            <w:tcW w:w="1478" w:type="dxa"/>
            <w:tcBorders>
              <w:top w:val="nil"/>
              <w:left w:val="single" w:color="auto" w:sz="4" w:space="0"/>
              <w:bottom w:val="single" w:color="auto" w:sz="4" w:space="0"/>
              <w:right w:val="single" w:color="auto" w:sz="4" w:space="0"/>
            </w:tcBorders>
            <w:shd w:val="clear" w:color="auto" w:fill="auto"/>
            <w:vAlign w:val="center"/>
          </w:tcPr>
          <w:p>
            <w:pPr>
              <w:widowControl/>
              <w:adjustRightInd w:val="0"/>
              <w:snapToGrid w:val="0"/>
              <w:spacing w:line="300" w:lineRule="exact"/>
              <w:jc w:val="center"/>
              <w:rPr>
                <w:rFonts w:ascii="仿宋" w:hAnsi="仿宋" w:eastAsia="仿宋" w:cs="仿宋"/>
                <w:kern w:val="0"/>
                <w:szCs w:val="21"/>
              </w:rPr>
            </w:pPr>
            <w:r>
              <w:rPr>
                <w:rFonts w:hint="eastAsia" w:ascii="仿宋" w:hAnsi="仿宋" w:eastAsia="仿宋" w:cs="仿宋"/>
                <w:kern w:val="0"/>
                <w:szCs w:val="21"/>
              </w:rPr>
              <w:t>依据条款</w:t>
            </w:r>
          </w:p>
        </w:tc>
        <w:tc>
          <w:tcPr>
            <w:tcW w:w="8282" w:type="dxa"/>
            <w:gridSpan w:val="5"/>
            <w:tcBorders>
              <w:top w:val="single" w:color="auto" w:sz="4" w:space="0"/>
              <w:left w:val="nil"/>
              <w:bottom w:val="single" w:color="auto" w:sz="4" w:space="0"/>
              <w:right w:val="single" w:color="000000" w:sz="4" w:space="0"/>
            </w:tcBorders>
            <w:shd w:val="clear" w:color="auto" w:fill="auto"/>
            <w:vAlign w:val="center"/>
          </w:tcPr>
          <w:p>
            <w:pPr>
              <w:widowControl/>
              <w:adjustRightInd w:val="0"/>
              <w:snapToGrid w:val="0"/>
              <w:spacing w:line="260" w:lineRule="exact"/>
              <w:ind w:firstLine="420" w:firstLineChars="200"/>
              <w:rPr>
                <w:rFonts w:ascii="仿宋" w:hAnsi="仿宋" w:eastAsia="仿宋" w:cs="仿宋"/>
                <w:kern w:val="0"/>
                <w:szCs w:val="21"/>
              </w:rPr>
            </w:pPr>
            <w:r>
              <w:rPr>
                <w:rFonts w:hint="eastAsia" w:ascii="楷体" w:hAnsi="楷体" w:eastAsia="楷体" w:cs="楷体"/>
                <w:kern w:val="0"/>
                <w:szCs w:val="21"/>
              </w:rPr>
              <w:t>（一）一般违纪：</w:t>
            </w:r>
            <w:r>
              <w:rPr>
                <w:rFonts w:hint="eastAsia" w:ascii="仿宋" w:hAnsi="仿宋" w:eastAsia="仿宋" w:cs="仿宋"/>
                <w:kern w:val="0"/>
                <w:szCs w:val="21"/>
              </w:rPr>
              <w:t>1.未按指定座位入座；2.未经</w:t>
            </w:r>
            <w:r>
              <w:rPr>
                <w:rFonts w:hint="eastAsia" w:ascii="仿宋" w:hAnsi="仿宋" w:eastAsia="仿宋" w:cs="仿宋"/>
                <w:kern w:val="0"/>
                <w:szCs w:val="21"/>
                <w:lang w:eastAsia="zh-CN"/>
              </w:rPr>
              <w:t>监考教师</w:t>
            </w:r>
            <w:r>
              <w:rPr>
                <w:rFonts w:hint="eastAsia" w:ascii="仿宋" w:hAnsi="仿宋" w:eastAsia="仿宋" w:cs="仿宋"/>
                <w:kern w:val="0"/>
                <w:szCs w:val="21"/>
              </w:rPr>
              <w:t>允许借用他人计算器等文具；3.左顾右盼，企图窥视他人试卷；4.未经</w:t>
            </w:r>
            <w:r>
              <w:rPr>
                <w:rFonts w:hint="eastAsia" w:ascii="仿宋" w:hAnsi="仿宋" w:eastAsia="仿宋" w:cs="仿宋"/>
                <w:kern w:val="0"/>
                <w:szCs w:val="21"/>
                <w:lang w:eastAsia="zh-CN"/>
              </w:rPr>
              <w:t>监考教师</w:t>
            </w:r>
            <w:r>
              <w:rPr>
                <w:rFonts w:hint="eastAsia" w:ascii="仿宋" w:hAnsi="仿宋" w:eastAsia="仿宋" w:cs="仿宋"/>
                <w:kern w:val="0"/>
                <w:szCs w:val="21"/>
              </w:rPr>
              <w:t>同意，中途擅自离开考场；5.考试结束时间已到，仍不交卷；6.交卷后仍在考场中逗留；7.考试结束前在考场附近高声喧哗。</w:t>
            </w:r>
          </w:p>
          <w:p>
            <w:pPr>
              <w:widowControl/>
              <w:adjustRightInd w:val="0"/>
              <w:snapToGrid w:val="0"/>
              <w:spacing w:line="260" w:lineRule="exact"/>
              <w:ind w:firstLine="420" w:firstLineChars="200"/>
              <w:rPr>
                <w:rFonts w:ascii="仿宋" w:hAnsi="仿宋" w:eastAsia="仿宋" w:cs="仿宋"/>
                <w:kern w:val="0"/>
                <w:szCs w:val="21"/>
              </w:rPr>
            </w:pPr>
            <w:r>
              <w:rPr>
                <w:rFonts w:hint="eastAsia" w:ascii="楷体" w:hAnsi="楷体" w:eastAsia="楷体" w:cs="楷体"/>
                <w:kern w:val="0"/>
                <w:szCs w:val="21"/>
              </w:rPr>
              <w:t>（二）严重违纪：</w:t>
            </w:r>
            <w:r>
              <w:rPr>
                <w:rFonts w:hint="eastAsia" w:ascii="仿宋" w:hAnsi="仿宋" w:eastAsia="仿宋" w:cs="仿宋"/>
                <w:kern w:val="0"/>
                <w:szCs w:val="21"/>
              </w:rPr>
              <w:t>1.闭卷考试至发卷时，仍将书包、书籍、复习资料、自备草纸、未关闭的手机等通讯工具、电子记事本等带入座位；2.在试卷上标注记号或将姓名、学号写在试卷装订线以外部分；3.开卷考试中借用他人书籍、笔记、资料等；4.交头接耳、互打手势暗号或自念答案；5.举起试卷检查，为他人窥视提供方便；6.将已写有答案的试卷正面朝上，在桌面左上角或右上角摆放；7.窥视他人试卷；8.将试题、试卷、考试用纸带出考场。</w:t>
            </w:r>
          </w:p>
          <w:p>
            <w:pPr>
              <w:widowControl/>
              <w:adjustRightInd w:val="0"/>
              <w:snapToGrid w:val="0"/>
              <w:spacing w:line="260" w:lineRule="exact"/>
              <w:ind w:firstLine="420" w:firstLineChars="200"/>
              <w:rPr>
                <w:rFonts w:ascii="仿宋" w:hAnsi="仿宋" w:eastAsia="仿宋" w:cs="仿宋"/>
                <w:kern w:val="0"/>
                <w:szCs w:val="21"/>
              </w:rPr>
            </w:pPr>
            <w:r>
              <w:rPr>
                <w:rFonts w:hint="eastAsia" w:ascii="楷体" w:hAnsi="楷体" w:eastAsia="楷体" w:cs="楷体"/>
                <w:kern w:val="0"/>
                <w:szCs w:val="21"/>
              </w:rPr>
              <w:t>（三）考试作弊：</w:t>
            </w:r>
            <w:r>
              <w:rPr>
                <w:rFonts w:hint="eastAsia" w:ascii="仿宋" w:hAnsi="仿宋" w:eastAsia="仿宋" w:cs="仿宋"/>
                <w:kern w:val="0"/>
                <w:szCs w:val="21"/>
              </w:rPr>
              <w:t>1.所坐位置出现下列与考试内容相关的文字材料：如教科书、笔记本、小抄件、有文字材料的纸张（统一发的草稿纸除外）及桌面上写有与考试内容相关的文字（答卷前未向监考教师报告）等；2.随身携带内有与考试内容相关资料的电子储存设备，如手机、手表等；3.抄袭或协助他人抄袭试题答案及与考试内容相关的资料；4.身体裸露部位写有与考试内容相关的文字信息；5.传递记有试卷内容信息的纸条、草稿纸、小抄件、文化用品等行为；6.利用上厕所机会在考场外偷看与考试内容有关的资料，或与他人交谈、传递有关考试内容。</w:t>
            </w:r>
          </w:p>
          <w:p>
            <w:pPr>
              <w:widowControl/>
              <w:adjustRightInd w:val="0"/>
              <w:snapToGrid w:val="0"/>
              <w:spacing w:line="260" w:lineRule="exact"/>
              <w:ind w:firstLine="420" w:firstLineChars="200"/>
              <w:rPr>
                <w:rFonts w:ascii="仿宋" w:hAnsi="仿宋" w:eastAsia="仿宋" w:cs="仿宋"/>
                <w:kern w:val="0"/>
                <w:szCs w:val="21"/>
              </w:rPr>
            </w:pPr>
            <w:r>
              <w:rPr>
                <w:rFonts w:hint="eastAsia" w:ascii="楷体" w:hAnsi="楷体" w:eastAsia="楷体" w:cs="楷体"/>
                <w:kern w:val="0"/>
                <w:szCs w:val="21"/>
              </w:rPr>
              <w:t>（四）严重作弊：</w:t>
            </w:r>
            <w:r>
              <w:rPr>
                <w:rFonts w:hint="eastAsia" w:ascii="仿宋" w:hAnsi="仿宋" w:eastAsia="仿宋" w:cs="仿宋"/>
                <w:kern w:val="0"/>
                <w:szCs w:val="21"/>
              </w:rPr>
              <w:t>1.替考；2.在试卷装订线以内填写他人姓名、考号等；3.互换试卷；4.考前窃取试题；5.使用手机等通讯工具传递考试答案；6.在考场墙面书写与考试科目内容相关的文字信息。</w:t>
            </w:r>
          </w:p>
          <w:p>
            <w:pPr>
              <w:widowControl/>
              <w:adjustRightInd w:val="0"/>
              <w:snapToGrid w:val="0"/>
              <w:spacing w:line="260" w:lineRule="exact"/>
              <w:ind w:firstLine="420" w:firstLineChars="200"/>
              <w:rPr>
                <w:rFonts w:ascii="仿宋" w:hAnsi="仿宋" w:eastAsia="仿宋" w:cs="仿宋"/>
                <w:kern w:val="0"/>
                <w:szCs w:val="21"/>
              </w:rPr>
            </w:pPr>
          </w:p>
          <w:p>
            <w:pPr>
              <w:widowControl/>
              <w:adjustRightInd w:val="0"/>
              <w:snapToGrid w:val="0"/>
              <w:spacing w:line="260" w:lineRule="exact"/>
              <w:ind w:firstLine="420" w:firstLineChars="200"/>
              <w:rPr>
                <w:rFonts w:ascii="仿宋" w:hAnsi="仿宋" w:eastAsia="仿宋" w:cs="仿宋"/>
                <w:kern w:val="0"/>
                <w:szCs w:val="21"/>
              </w:rPr>
            </w:pPr>
            <w:r>
              <w:rPr>
                <w:rFonts w:hint="eastAsia" w:ascii="仿宋" w:hAnsi="仿宋" w:eastAsia="仿宋" w:cs="仿宋"/>
                <w:kern w:val="0"/>
                <w:szCs w:val="21"/>
              </w:rPr>
              <w:t>该生违反第（    ）条第     项        审核人签字：            年   月   日</w:t>
            </w:r>
          </w:p>
        </w:tc>
      </w:tr>
    </w:tbl>
    <w:p>
      <w:pPr>
        <w:rPr>
          <w:rFonts w:hint="eastAsia" w:ascii="黑体" w:hAnsi="黑体" w:eastAsia="黑体" w:cs="黑体"/>
          <w:sz w:val="32"/>
          <w:szCs w:val="32"/>
          <w:lang w:eastAsia="zh-CN"/>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p>
    <w:p>
      <w:pPr>
        <w:spacing w:before="156" w:beforeLines="50" w:after="156" w:afterLines="50" w:line="640" w:lineRule="exact"/>
        <w:jc w:val="center"/>
        <w:rPr>
          <w:rFonts w:ascii="方正小标宋简体" w:eastAsia="方正小标宋简体"/>
          <w:sz w:val="44"/>
          <w:szCs w:val="44"/>
        </w:rPr>
      </w:pPr>
      <w:r>
        <w:rPr>
          <w:rFonts w:hint="eastAsia" w:ascii="方正小标宋简体" w:eastAsia="方正小标宋简体"/>
          <w:sz w:val="44"/>
          <w:szCs w:val="44"/>
        </w:rPr>
        <w:t>长春大学旅游学院成绩查询申请单</w:t>
      </w:r>
    </w:p>
    <w:tbl>
      <w:tblPr>
        <w:tblStyle w:val="8"/>
        <w:tblW w:w="52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7"/>
        <w:gridCol w:w="1755"/>
        <w:gridCol w:w="1729"/>
        <w:gridCol w:w="1179"/>
        <w:gridCol w:w="2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96" w:type="pct"/>
            <w:vAlign w:val="center"/>
          </w:tcPr>
          <w:p>
            <w:pPr>
              <w:spacing w:line="300" w:lineRule="exact"/>
              <w:jc w:val="center"/>
              <w:rPr>
                <w:rFonts w:ascii="仿宋" w:hAnsi="仿宋" w:eastAsia="仿宋" w:cs="仿宋"/>
                <w:sz w:val="24"/>
              </w:rPr>
            </w:pPr>
            <w:r>
              <w:rPr>
                <w:rFonts w:hint="eastAsia" w:ascii="仿宋" w:hAnsi="仿宋" w:eastAsia="仿宋" w:cs="仿宋"/>
                <w:sz w:val="24"/>
              </w:rPr>
              <w:t>学生所属学院</w:t>
            </w:r>
          </w:p>
        </w:tc>
        <w:tc>
          <w:tcPr>
            <w:tcW w:w="983" w:type="pct"/>
            <w:vAlign w:val="center"/>
          </w:tcPr>
          <w:p>
            <w:pPr>
              <w:spacing w:line="300" w:lineRule="exact"/>
              <w:jc w:val="center"/>
              <w:rPr>
                <w:rFonts w:ascii="仿宋" w:hAnsi="仿宋" w:eastAsia="仿宋" w:cs="仿宋"/>
                <w:sz w:val="24"/>
              </w:rPr>
            </w:pPr>
            <w:r>
              <w:rPr>
                <w:rFonts w:hint="eastAsia" w:ascii="仿宋" w:hAnsi="仿宋" w:eastAsia="仿宋" w:cs="仿宋"/>
                <w:sz w:val="24"/>
              </w:rPr>
              <w:t>学生姓名</w:t>
            </w:r>
          </w:p>
        </w:tc>
        <w:tc>
          <w:tcPr>
            <w:tcW w:w="968" w:type="pct"/>
            <w:vAlign w:val="center"/>
          </w:tcPr>
          <w:p>
            <w:pPr>
              <w:spacing w:line="300" w:lineRule="exact"/>
              <w:jc w:val="center"/>
              <w:rPr>
                <w:rFonts w:ascii="仿宋" w:hAnsi="仿宋" w:eastAsia="仿宋" w:cs="仿宋"/>
                <w:sz w:val="24"/>
              </w:rPr>
            </w:pPr>
            <w:r>
              <w:rPr>
                <w:rFonts w:hint="eastAsia" w:ascii="仿宋" w:hAnsi="仿宋" w:eastAsia="仿宋" w:cs="仿宋"/>
                <w:sz w:val="24"/>
              </w:rPr>
              <w:t>班级</w:t>
            </w:r>
          </w:p>
        </w:tc>
        <w:tc>
          <w:tcPr>
            <w:tcW w:w="660" w:type="pct"/>
            <w:vAlign w:val="center"/>
          </w:tcPr>
          <w:p>
            <w:pPr>
              <w:spacing w:line="300" w:lineRule="exact"/>
              <w:jc w:val="center"/>
              <w:rPr>
                <w:rFonts w:ascii="仿宋" w:hAnsi="仿宋" w:eastAsia="仿宋" w:cs="仿宋"/>
                <w:sz w:val="24"/>
              </w:rPr>
            </w:pPr>
            <w:r>
              <w:rPr>
                <w:rFonts w:hint="eastAsia" w:ascii="仿宋" w:hAnsi="仿宋" w:eastAsia="仿宋" w:cs="仿宋"/>
                <w:sz w:val="24"/>
              </w:rPr>
              <w:t>学号</w:t>
            </w:r>
          </w:p>
        </w:tc>
        <w:tc>
          <w:tcPr>
            <w:tcW w:w="1290" w:type="pct"/>
            <w:vAlign w:val="center"/>
          </w:tcPr>
          <w:p>
            <w:pPr>
              <w:spacing w:line="300" w:lineRule="exact"/>
              <w:jc w:val="center"/>
              <w:rPr>
                <w:rFonts w:ascii="仿宋" w:hAnsi="仿宋" w:eastAsia="仿宋" w:cs="仿宋"/>
                <w:sz w:val="24"/>
              </w:rPr>
            </w:pPr>
            <w:r>
              <w:rPr>
                <w:rFonts w:hint="eastAsia" w:ascii="仿宋" w:hAnsi="仿宋" w:eastAsia="仿宋" w:cs="仿宋"/>
                <w:sz w:val="24"/>
              </w:rPr>
              <w:t>查询学年学期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096" w:type="pct"/>
            <w:vAlign w:val="center"/>
          </w:tcPr>
          <w:p>
            <w:pPr>
              <w:spacing w:line="300" w:lineRule="exact"/>
              <w:jc w:val="center"/>
              <w:rPr>
                <w:rFonts w:ascii="仿宋" w:hAnsi="仿宋" w:eastAsia="仿宋" w:cs="仿宋"/>
                <w:sz w:val="24"/>
              </w:rPr>
            </w:pPr>
          </w:p>
        </w:tc>
        <w:tc>
          <w:tcPr>
            <w:tcW w:w="983" w:type="pct"/>
            <w:vAlign w:val="center"/>
          </w:tcPr>
          <w:p>
            <w:pPr>
              <w:spacing w:line="300" w:lineRule="exact"/>
              <w:jc w:val="center"/>
              <w:rPr>
                <w:rFonts w:ascii="仿宋" w:hAnsi="仿宋" w:eastAsia="仿宋" w:cs="仿宋"/>
                <w:sz w:val="24"/>
              </w:rPr>
            </w:pPr>
          </w:p>
        </w:tc>
        <w:tc>
          <w:tcPr>
            <w:tcW w:w="968" w:type="pct"/>
            <w:vAlign w:val="center"/>
          </w:tcPr>
          <w:p>
            <w:pPr>
              <w:spacing w:line="300" w:lineRule="exact"/>
              <w:jc w:val="center"/>
              <w:rPr>
                <w:rFonts w:ascii="仿宋" w:hAnsi="仿宋" w:eastAsia="仿宋" w:cs="仿宋"/>
                <w:sz w:val="24"/>
              </w:rPr>
            </w:pPr>
          </w:p>
        </w:tc>
        <w:tc>
          <w:tcPr>
            <w:tcW w:w="660" w:type="pct"/>
            <w:vAlign w:val="center"/>
          </w:tcPr>
          <w:p>
            <w:pPr>
              <w:spacing w:line="300" w:lineRule="exact"/>
              <w:jc w:val="center"/>
              <w:rPr>
                <w:rFonts w:ascii="仿宋" w:hAnsi="仿宋" w:eastAsia="仿宋" w:cs="仿宋"/>
                <w:sz w:val="24"/>
              </w:rPr>
            </w:pPr>
          </w:p>
        </w:tc>
        <w:tc>
          <w:tcPr>
            <w:tcW w:w="1290" w:type="pct"/>
            <w:vAlign w:val="center"/>
          </w:tcPr>
          <w:p>
            <w:pPr>
              <w:spacing w:line="3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1096" w:type="pct"/>
            <w:vAlign w:val="center"/>
          </w:tcPr>
          <w:p>
            <w:pPr>
              <w:spacing w:line="300" w:lineRule="exact"/>
              <w:jc w:val="center"/>
              <w:rPr>
                <w:rFonts w:ascii="仿宋" w:hAnsi="仿宋" w:eastAsia="仿宋" w:cs="仿宋"/>
                <w:sz w:val="24"/>
              </w:rPr>
            </w:pPr>
            <w:r>
              <w:rPr>
                <w:rFonts w:hint="eastAsia" w:ascii="仿宋" w:hAnsi="仿宋" w:eastAsia="仿宋" w:cs="仿宋"/>
                <w:sz w:val="24"/>
              </w:rPr>
              <w:t>查询课程名称</w:t>
            </w:r>
          </w:p>
          <w:p>
            <w:pPr>
              <w:spacing w:line="300" w:lineRule="exact"/>
              <w:jc w:val="center"/>
              <w:rPr>
                <w:rFonts w:ascii="仿宋" w:hAnsi="仿宋" w:eastAsia="仿宋" w:cs="仿宋"/>
                <w:sz w:val="24"/>
              </w:rPr>
            </w:pPr>
            <w:r>
              <w:rPr>
                <w:rFonts w:hint="eastAsia" w:ascii="仿宋" w:hAnsi="仿宋" w:eastAsia="仿宋" w:cs="仿宋"/>
                <w:sz w:val="24"/>
              </w:rPr>
              <w:t>（限填一门）</w:t>
            </w:r>
          </w:p>
        </w:tc>
        <w:tc>
          <w:tcPr>
            <w:tcW w:w="3903" w:type="pct"/>
            <w:gridSpan w:val="4"/>
            <w:vAlign w:val="center"/>
          </w:tcPr>
          <w:p>
            <w:pPr>
              <w:spacing w:line="3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096" w:type="pct"/>
            <w:vAlign w:val="center"/>
          </w:tcPr>
          <w:p>
            <w:pPr>
              <w:spacing w:line="300" w:lineRule="exact"/>
              <w:jc w:val="center"/>
              <w:rPr>
                <w:rFonts w:ascii="仿宋" w:hAnsi="仿宋" w:eastAsia="仿宋" w:cs="仿宋"/>
                <w:sz w:val="24"/>
              </w:rPr>
            </w:pPr>
            <w:r>
              <w:rPr>
                <w:rFonts w:hint="eastAsia" w:ascii="仿宋" w:hAnsi="仿宋" w:eastAsia="仿宋" w:cs="仿宋"/>
                <w:sz w:val="24"/>
              </w:rPr>
              <w:t>查询原因</w:t>
            </w:r>
          </w:p>
        </w:tc>
        <w:tc>
          <w:tcPr>
            <w:tcW w:w="3903" w:type="pct"/>
            <w:gridSpan w:val="4"/>
            <w:vAlign w:val="center"/>
          </w:tcPr>
          <w:p>
            <w:pPr>
              <w:spacing w:line="300" w:lineRule="exact"/>
              <w:rPr>
                <w:rFonts w:ascii="仿宋" w:hAnsi="仿宋" w:eastAsia="仿宋" w:cs="仿宋"/>
                <w:sz w:val="24"/>
              </w:rPr>
            </w:pPr>
            <w:r>
              <w:rPr>
                <w:rFonts w:hint="eastAsia" w:ascii="仿宋" w:hAnsi="仿宋" w:eastAsia="仿宋" w:cs="仿宋"/>
                <w:sz w:val="24"/>
              </w:rPr>
              <w:t xml:space="preserve">                                    </w:t>
            </w:r>
          </w:p>
          <w:p>
            <w:pPr>
              <w:spacing w:line="300" w:lineRule="exact"/>
              <w:ind w:firstLine="4200" w:firstLineChars="1750"/>
              <w:rPr>
                <w:rFonts w:ascii="仿宋" w:hAnsi="仿宋" w:eastAsia="仿宋" w:cs="仿宋"/>
                <w:sz w:val="24"/>
              </w:rPr>
            </w:pPr>
            <w:r>
              <w:rPr>
                <w:rFonts w:hint="eastAsia" w:ascii="仿宋" w:hAnsi="仿宋" w:eastAsia="仿宋" w:cs="仿宋"/>
                <w:sz w:val="24"/>
              </w:rPr>
              <w:t xml:space="preserve">签字：          </w:t>
            </w:r>
          </w:p>
          <w:p>
            <w:pPr>
              <w:spacing w:line="300" w:lineRule="exact"/>
              <w:rPr>
                <w:rFonts w:ascii="仿宋" w:hAnsi="仿宋" w:eastAsia="仿宋" w:cs="仿宋"/>
                <w:sz w:val="24"/>
              </w:rPr>
            </w:pPr>
            <w:r>
              <w:rPr>
                <w:rFonts w:hint="eastAsia" w:ascii="仿宋" w:hAnsi="仿宋" w:eastAsia="仿宋" w:cs="仿宋"/>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096" w:type="pct"/>
            <w:vAlign w:val="center"/>
          </w:tcPr>
          <w:p>
            <w:pPr>
              <w:spacing w:line="300" w:lineRule="exact"/>
              <w:jc w:val="center"/>
              <w:rPr>
                <w:rFonts w:ascii="仿宋" w:hAnsi="仿宋" w:eastAsia="仿宋" w:cs="仿宋"/>
                <w:sz w:val="24"/>
              </w:rPr>
            </w:pPr>
            <w:r>
              <w:rPr>
                <w:rFonts w:hint="eastAsia" w:ascii="仿宋" w:hAnsi="仿宋" w:eastAsia="仿宋" w:cs="仿宋"/>
                <w:sz w:val="24"/>
              </w:rPr>
              <w:t>学生所属学院</w:t>
            </w:r>
          </w:p>
          <w:p>
            <w:pPr>
              <w:spacing w:line="300" w:lineRule="exact"/>
              <w:jc w:val="center"/>
              <w:rPr>
                <w:rFonts w:ascii="仿宋" w:hAnsi="仿宋" w:eastAsia="仿宋" w:cs="仿宋"/>
                <w:sz w:val="24"/>
              </w:rPr>
            </w:pPr>
            <w:r>
              <w:rPr>
                <w:rFonts w:hint="eastAsia" w:ascii="仿宋" w:hAnsi="仿宋" w:eastAsia="仿宋" w:cs="仿宋"/>
                <w:sz w:val="24"/>
              </w:rPr>
              <w:t>院长审核意见</w:t>
            </w:r>
          </w:p>
        </w:tc>
        <w:tc>
          <w:tcPr>
            <w:tcW w:w="3903" w:type="pct"/>
            <w:gridSpan w:val="4"/>
            <w:vAlign w:val="center"/>
          </w:tcPr>
          <w:p>
            <w:pPr>
              <w:spacing w:line="300" w:lineRule="exact"/>
              <w:ind w:right="480"/>
              <w:jc w:val="center"/>
              <w:rPr>
                <w:rFonts w:ascii="仿宋" w:hAnsi="仿宋" w:eastAsia="仿宋" w:cs="仿宋"/>
                <w:sz w:val="24"/>
              </w:rPr>
            </w:pPr>
            <w:r>
              <w:rPr>
                <w:rFonts w:hint="eastAsia" w:ascii="仿宋" w:hAnsi="仿宋" w:eastAsia="仿宋" w:cs="仿宋"/>
                <w:sz w:val="24"/>
              </w:rPr>
              <w:t xml:space="preserve">            </w:t>
            </w:r>
          </w:p>
          <w:p>
            <w:pPr>
              <w:spacing w:line="300" w:lineRule="exact"/>
              <w:ind w:right="480"/>
              <w:jc w:val="center"/>
              <w:rPr>
                <w:rFonts w:ascii="仿宋" w:hAnsi="仿宋" w:eastAsia="仿宋" w:cs="仿宋"/>
                <w:sz w:val="24"/>
              </w:rPr>
            </w:pPr>
            <w:r>
              <w:rPr>
                <w:rFonts w:hint="eastAsia" w:ascii="仿宋" w:hAnsi="仿宋" w:eastAsia="仿宋" w:cs="仿宋"/>
                <w:sz w:val="24"/>
              </w:rPr>
              <w:t xml:space="preserve">                        签字：  </w:t>
            </w:r>
          </w:p>
          <w:p>
            <w:pPr>
              <w:widowControl/>
              <w:spacing w:line="300" w:lineRule="exact"/>
              <w:rPr>
                <w:rFonts w:ascii="仿宋" w:hAnsi="仿宋" w:eastAsia="仿宋" w:cs="仿宋"/>
                <w:sz w:val="24"/>
              </w:rPr>
            </w:pPr>
            <w:r>
              <w:rPr>
                <w:rFonts w:hint="eastAsia" w:ascii="仿宋" w:hAnsi="仿宋" w:eastAsia="仿宋" w:cs="仿宋"/>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jc w:val="center"/>
        </w:trPr>
        <w:tc>
          <w:tcPr>
            <w:tcW w:w="1096" w:type="pct"/>
            <w:vAlign w:val="center"/>
          </w:tcPr>
          <w:p>
            <w:pPr>
              <w:spacing w:line="300" w:lineRule="exact"/>
              <w:jc w:val="center"/>
              <w:rPr>
                <w:rFonts w:ascii="仿宋" w:hAnsi="仿宋" w:eastAsia="仿宋" w:cs="仿宋"/>
                <w:sz w:val="24"/>
              </w:rPr>
            </w:pPr>
            <w:r>
              <w:rPr>
                <w:rFonts w:hint="eastAsia" w:ascii="仿宋" w:hAnsi="仿宋" w:eastAsia="仿宋" w:cs="仿宋"/>
                <w:sz w:val="24"/>
              </w:rPr>
              <w:t>课程任课教师</w:t>
            </w:r>
          </w:p>
          <w:p>
            <w:pPr>
              <w:spacing w:line="300" w:lineRule="exact"/>
              <w:jc w:val="center"/>
              <w:rPr>
                <w:rFonts w:ascii="仿宋" w:hAnsi="仿宋" w:eastAsia="仿宋" w:cs="仿宋"/>
                <w:sz w:val="24"/>
              </w:rPr>
            </w:pPr>
            <w:r>
              <w:rPr>
                <w:rFonts w:hint="eastAsia" w:ascii="仿宋" w:hAnsi="仿宋" w:eastAsia="仿宋" w:cs="仿宋"/>
                <w:sz w:val="24"/>
              </w:rPr>
              <w:t>意见</w:t>
            </w:r>
          </w:p>
        </w:tc>
        <w:tc>
          <w:tcPr>
            <w:tcW w:w="3903" w:type="pct"/>
            <w:gridSpan w:val="4"/>
            <w:vAlign w:val="center"/>
          </w:tcPr>
          <w:p>
            <w:pPr>
              <w:spacing w:line="300" w:lineRule="exact"/>
              <w:ind w:right="480"/>
              <w:jc w:val="center"/>
              <w:rPr>
                <w:rFonts w:ascii="仿宋" w:hAnsi="仿宋" w:eastAsia="仿宋" w:cs="仿宋"/>
                <w:sz w:val="24"/>
              </w:rPr>
            </w:pPr>
            <w:r>
              <w:rPr>
                <w:rFonts w:hint="eastAsia" w:ascii="仿宋" w:hAnsi="仿宋" w:eastAsia="仿宋" w:cs="仿宋"/>
                <w:sz w:val="24"/>
              </w:rPr>
              <w:t xml:space="preserve">                         </w:t>
            </w:r>
          </w:p>
          <w:p>
            <w:pPr>
              <w:spacing w:line="300" w:lineRule="exact"/>
              <w:ind w:right="480"/>
              <w:jc w:val="center"/>
              <w:rPr>
                <w:rFonts w:ascii="仿宋" w:hAnsi="仿宋" w:eastAsia="仿宋" w:cs="仿宋"/>
                <w:sz w:val="24"/>
              </w:rPr>
            </w:pPr>
            <w:r>
              <w:rPr>
                <w:rFonts w:hint="eastAsia" w:ascii="仿宋" w:hAnsi="仿宋" w:eastAsia="仿宋" w:cs="仿宋"/>
                <w:sz w:val="24"/>
              </w:rPr>
              <w:t xml:space="preserve">                        签字：  </w:t>
            </w:r>
          </w:p>
          <w:p>
            <w:pPr>
              <w:spacing w:line="300" w:lineRule="exact"/>
              <w:jc w:val="right"/>
              <w:rPr>
                <w:rFonts w:ascii="仿宋" w:hAnsi="仿宋" w:eastAsia="仿宋" w:cs="仿宋"/>
                <w:sz w:val="24"/>
              </w:rPr>
            </w:pPr>
            <w:r>
              <w:rPr>
                <w:rFonts w:hint="eastAsia" w:ascii="仿宋" w:hAnsi="仿宋" w:eastAsia="仿宋" w:cs="仿宋"/>
                <w:sz w:val="24"/>
              </w:rPr>
              <w:t xml:space="preserve">                              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1096" w:type="pct"/>
            <w:vAlign w:val="center"/>
          </w:tcPr>
          <w:p>
            <w:pPr>
              <w:spacing w:line="300" w:lineRule="exact"/>
              <w:jc w:val="center"/>
              <w:rPr>
                <w:rFonts w:ascii="仿宋" w:hAnsi="仿宋" w:eastAsia="仿宋" w:cs="仿宋"/>
                <w:sz w:val="24"/>
              </w:rPr>
            </w:pPr>
            <w:r>
              <w:rPr>
                <w:rFonts w:hint="eastAsia" w:ascii="仿宋" w:hAnsi="仿宋" w:eastAsia="仿宋" w:cs="仿宋"/>
                <w:sz w:val="24"/>
              </w:rPr>
              <w:t>任课教师所属</w:t>
            </w:r>
          </w:p>
          <w:p>
            <w:pPr>
              <w:spacing w:line="300" w:lineRule="exact"/>
              <w:jc w:val="center"/>
              <w:rPr>
                <w:rFonts w:hint="eastAsia" w:ascii="仿宋" w:hAnsi="仿宋" w:eastAsia="仿宋" w:cs="仿宋"/>
                <w:sz w:val="24"/>
                <w:lang w:eastAsia="zh-CN"/>
              </w:rPr>
            </w:pPr>
            <w:r>
              <w:rPr>
                <w:rFonts w:hint="eastAsia" w:ascii="仿宋" w:hAnsi="仿宋" w:eastAsia="仿宋" w:cs="仿宋"/>
                <w:sz w:val="24"/>
                <w:lang w:val="en-US" w:eastAsia="zh-CN"/>
              </w:rPr>
              <w:t>教学单位负责人</w:t>
            </w:r>
          </w:p>
          <w:p>
            <w:pPr>
              <w:spacing w:line="300" w:lineRule="exact"/>
              <w:jc w:val="center"/>
              <w:rPr>
                <w:rFonts w:ascii="仿宋" w:hAnsi="仿宋" w:eastAsia="仿宋" w:cs="仿宋"/>
                <w:sz w:val="24"/>
              </w:rPr>
            </w:pPr>
            <w:r>
              <w:rPr>
                <w:rFonts w:hint="eastAsia" w:ascii="仿宋" w:hAnsi="仿宋" w:eastAsia="仿宋" w:cs="仿宋"/>
                <w:sz w:val="24"/>
              </w:rPr>
              <w:t>审核意见</w:t>
            </w:r>
          </w:p>
        </w:tc>
        <w:tc>
          <w:tcPr>
            <w:tcW w:w="3903" w:type="pct"/>
            <w:gridSpan w:val="4"/>
            <w:vAlign w:val="center"/>
          </w:tcPr>
          <w:p>
            <w:pPr>
              <w:widowControl/>
              <w:spacing w:line="300" w:lineRule="exact"/>
              <w:ind w:left="6105" w:leftChars="2793" w:hanging="240" w:hangingChars="100"/>
              <w:jc w:val="left"/>
              <w:rPr>
                <w:rFonts w:ascii="仿宋" w:hAnsi="仿宋" w:eastAsia="仿宋" w:cs="仿宋"/>
                <w:sz w:val="24"/>
              </w:rPr>
            </w:pPr>
            <w:r>
              <w:rPr>
                <w:rFonts w:hint="eastAsia" w:ascii="仿宋" w:hAnsi="仿宋" w:eastAsia="仿宋" w:cs="仿宋"/>
                <w:sz w:val="24"/>
              </w:rPr>
              <w:t xml:space="preserve">                    </w:t>
            </w:r>
          </w:p>
          <w:p>
            <w:pPr>
              <w:spacing w:line="300" w:lineRule="exact"/>
              <w:ind w:right="480"/>
              <w:jc w:val="center"/>
              <w:rPr>
                <w:rFonts w:ascii="仿宋" w:hAnsi="仿宋" w:eastAsia="仿宋" w:cs="仿宋"/>
                <w:sz w:val="24"/>
              </w:rPr>
            </w:pPr>
            <w:r>
              <w:rPr>
                <w:rFonts w:hint="eastAsia" w:ascii="仿宋" w:hAnsi="仿宋" w:eastAsia="仿宋" w:cs="仿宋"/>
                <w:sz w:val="24"/>
              </w:rPr>
              <w:t xml:space="preserve">                        签字：  </w:t>
            </w:r>
          </w:p>
          <w:p>
            <w:pPr>
              <w:spacing w:line="300" w:lineRule="exact"/>
              <w:jc w:val="center"/>
              <w:rPr>
                <w:rFonts w:ascii="仿宋" w:hAnsi="仿宋" w:eastAsia="仿宋" w:cs="仿宋"/>
                <w:sz w:val="24"/>
              </w:rPr>
            </w:pPr>
            <w:r>
              <w:rPr>
                <w:rFonts w:hint="eastAsia" w:ascii="仿宋" w:hAnsi="仿宋" w:eastAsia="仿宋" w:cs="仿宋"/>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exact"/>
          <w:jc w:val="center"/>
        </w:trPr>
        <w:tc>
          <w:tcPr>
            <w:tcW w:w="1096" w:type="pct"/>
            <w:vAlign w:val="center"/>
          </w:tcPr>
          <w:p>
            <w:pPr>
              <w:spacing w:line="300" w:lineRule="exact"/>
              <w:jc w:val="center"/>
              <w:rPr>
                <w:rFonts w:hint="eastAsia" w:ascii="仿宋" w:hAnsi="仿宋" w:eastAsia="仿宋" w:cs="仿宋"/>
                <w:sz w:val="24"/>
              </w:rPr>
            </w:pPr>
            <w:r>
              <w:rPr>
                <w:rFonts w:hint="eastAsia" w:ascii="仿宋" w:hAnsi="仿宋" w:eastAsia="仿宋" w:cs="仿宋"/>
                <w:sz w:val="24"/>
                <w:lang w:val="en-US" w:eastAsia="zh-CN"/>
              </w:rPr>
              <w:t>教学单位考</w:t>
            </w:r>
            <w:r>
              <w:rPr>
                <w:rFonts w:hint="eastAsia" w:ascii="仿宋" w:hAnsi="仿宋" w:eastAsia="仿宋" w:cs="仿宋"/>
                <w:sz w:val="24"/>
              </w:rPr>
              <w:t>务</w:t>
            </w:r>
          </w:p>
          <w:p>
            <w:pPr>
              <w:spacing w:line="300" w:lineRule="exact"/>
              <w:jc w:val="center"/>
              <w:rPr>
                <w:rFonts w:ascii="仿宋" w:hAnsi="仿宋" w:eastAsia="仿宋" w:cs="仿宋"/>
                <w:sz w:val="24"/>
              </w:rPr>
            </w:pPr>
            <w:r>
              <w:rPr>
                <w:rFonts w:hint="eastAsia" w:ascii="仿宋" w:hAnsi="仿宋" w:eastAsia="仿宋" w:cs="仿宋"/>
                <w:sz w:val="24"/>
              </w:rPr>
              <w:t>干事查询认证</w:t>
            </w:r>
          </w:p>
        </w:tc>
        <w:tc>
          <w:tcPr>
            <w:tcW w:w="3903" w:type="pct"/>
            <w:gridSpan w:val="4"/>
            <w:vAlign w:val="center"/>
          </w:tcPr>
          <w:p>
            <w:pPr>
              <w:spacing w:line="300" w:lineRule="exact"/>
              <w:ind w:right="480"/>
              <w:jc w:val="center"/>
              <w:rPr>
                <w:rFonts w:ascii="仿宋" w:hAnsi="仿宋" w:eastAsia="仿宋" w:cs="仿宋"/>
                <w:sz w:val="24"/>
              </w:rPr>
            </w:pPr>
            <w:r>
              <w:rPr>
                <w:rFonts w:hint="eastAsia" w:ascii="仿宋" w:hAnsi="仿宋" w:eastAsia="仿宋" w:cs="仿宋"/>
                <w:sz w:val="24"/>
              </w:rPr>
              <w:t xml:space="preserve">                        </w:t>
            </w:r>
          </w:p>
          <w:p>
            <w:pPr>
              <w:spacing w:line="300" w:lineRule="exact"/>
              <w:ind w:right="456"/>
              <w:jc w:val="center"/>
              <w:rPr>
                <w:rFonts w:ascii="仿宋" w:hAnsi="仿宋" w:eastAsia="仿宋" w:cs="仿宋"/>
                <w:sz w:val="24"/>
              </w:rPr>
            </w:pPr>
            <w:r>
              <w:rPr>
                <w:rFonts w:hint="eastAsia" w:ascii="仿宋" w:hAnsi="仿宋" w:eastAsia="仿宋" w:cs="仿宋"/>
                <w:sz w:val="24"/>
              </w:rPr>
              <w:t xml:space="preserve">                       签字：  </w:t>
            </w:r>
          </w:p>
          <w:p>
            <w:pPr>
              <w:spacing w:line="300" w:lineRule="exact"/>
              <w:ind w:left="252"/>
              <w:jc w:val="center"/>
              <w:rPr>
                <w:rFonts w:ascii="仿宋" w:hAnsi="仿宋" w:eastAsia="仿宋" w:cs="仿宋"/>
                <w:sz w:val="24"/>
              </w:rPr>
            </w:pPr>
            <w:r>
              <w:rPr>
                <w:rFonts w:hint="eastAsia" w:ascii="仿宋" w:hAnsi="仿宋" w:eastAsia="仿宋" w:cs="仿宋"/>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exact"/>
          <w:jc w:val="center"/>
        </w:trPr>
        <w:tc>
          <w:tcPr>
            <w:tcW w:w="5000" w:type="pct"/>
            <w:gridSpan w:val="5"/>
            <w:vAlign w:val="center"/>
          </w:tcPr>
          <w:p>
            <w:pPr>
              <w:spacing w:line="300" w:lineRule="exact"/>
              <w:rPr>
                <w:rFonts w:ascii="仿宋" w:hAnsi="仿宋" w:eastAsia="仿宋" w:cs="仿宋"/>
                <w:sz w:val="24"/>
              </w:rPr>
            </w:pPr>
            <w:r>
              <w:rPr>
                <w:rFonts w:hint="eastAsia" w:ascii="仿宋" w:hAnsi="仿宋" w:eastAsia="仿宋" w:cs="仿宋"/>
                <w:sz w:val="24"/>
              </w:rPr>
              <w:t>注：1.查询原因必须合理且内容详实，并附上证明。</w:t>
            </w:r>
          </w:p>
          <w:p>
            <w:pPr>
              <w:spacing w:line="300" w:lineRule="exact"/>
              <w:ind w:firstLine="470" w:firstLineChars="196"/>
              <w:rPr>
                <w:rFonts w:ascii="仿宋" w:hAnsi="仿宋" w:eastAsia="仿宋" w:cs="仿宋"/>
                <w:sz w:val="24"/>
              </w:rPr>
            </w:pPr>
            <w:r>
              <w:rPr>
                <w:rFonts w:hint="eastAsia" w:ascii="仿宋" w:hAnsi="仿宋" w:eastAsia="仿宋" w:cs="仿宋"/>
                <w:sz w:val="24"/>
              </w:rPr>
              <w:t>2.成绩查询只能在每学期开学第一周进行，过期不予查询。</w:t>
            </w:r>
          </w:p>
          <w:p>
            <w:pPr>
              <w:spacing w:line="300" w:lineRule="exact"/>
              <w:ind w:firstLine="480" w:firstLineChars="200"/>
              <w:rPr>
                <w:rFonts w:ascii="仿宋" w:hAnsi="仿宋" w:eastAsia="仿宋" w:cs="仿宋"/>
                <w:sz w:val="24"/>
              </w:rPr>
            </w:pPr>
            <w:r>
              <w:rPr>
                <w:rFonts w:hint="eastAsia" w:ascii="仿宋" w:hAnsi="仿宋" w:eastAsia="仿宋" w:cs="仿宋"/>
                <w:sz w:val="24"/>
              </w:rPr>
              <w:t>3.查询后，如无问题，申请单直接由所查询学</w:t>
            </w:r>
            <w:r>
              <w:rPr>
                <w:rFonts w:hint="eastAsia" w:ascii="仿宋" w:hAnsi="仿宋" w:eastAsia="仿宋" w:cs="仿宋"/>
                <w:sz w:val="24"/>
                <w:lang w:val="en-US" w:eastAsia="zh-CN"/>
              </w:rPr>
              <w:t>教学单位</w:t>
            </w:r>
            <w:r>
              <w:rPr>
                <w:rFonts w:hint="eastAsia" w:ascii="仿宋" w:hAnsi="仿宋" w:eastAsia="仿宋" w:cs="仿宋"/>
                <w:sz w:val="24"/>
              </w:rPr>
              <w:t>办公室留存；如确有问题，</w:t>
            </w:r>
            <w:r>
              <w:rPr>
                <w:rFonts w:hint="eastAsia" w:ascii="仿宋" w:hAnsi="仿宋" w:eastAsia="仿宋" w:cs="仿宋"/>
                <w:sz w:val="24"/>
                <w:lang w:val="en-US" w:eastAsia="zh-CN"/>
              </w:rPr>
              <w:t>教学单位考</w:t>
            </w:r>
            <w:r>
              <w:rPr>
                <w:rFonts w:hint="eastAsia" w:ascii="仿宋" w:hAnsi="仿宋" w:eastAsia="仿宋" w:cs="仿宋"/>
                <w:sz w:val="24"/>
              </w:rPr>
              <w:t>务干事需将申请单送到</w:t>
            </w:r>
            <w:r>
              <w:rPr>
                <w:rFonts w:hint="eastAsia" w:ascii="仿宋" w:hAnsi="仿宋" w:eastAsia="仿宋" w:cs="仿宋"/>
                <w:sz w:val="24"/>
                <w:lang w:val="en-US" w:eastAsia="zh-CN"/>
              </w:rPr>
              <w:t>教务处</w:t>
            </w:r>
            <w:r>
              <w:rPr>
                <w:rFonts w:hint="eastAsia" w:ascii="仿宋" w:hAnsi="仿宋" w:eastAsia="仿宋" w:cs="仿宋"/>
                <w:sz w:val="24"/>
              </w:rPr>
              <w:t>考务办公室办理更正成绩事宜。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exact"/>
          <w:jc w:val="center"/>
        </w:trPr>
        <w:tc>
          <w:tcPr>
            <w:tcW w:w="1096" w:type="pct"/>
            <w:vAlign w:val="center"/>
          </w:tcPr>
          <w:p>
            <w:pPr>
              <w:spacing w:line="300" w:lineRule="exact"/>
              <w:jc w:val="center"/>
              <w:rPr>
                <w:rFonts w:ascii="仿宋" w:hAnsi="仿宋" w:eastAsia="仿宋" w:cs="仿宋"/>
                <w:sz w:val="24"/>
              </w:rPr>
            </w:pPr>
            <w:r>
              <w:rPr>
                <w:rFonts w:hint="eastAsia" w:ascii="仿宋" w:hAnsi="仿宋" w:eastAsia="仿宋" w:cs="仿宋"/>
                <w:sz w:val="24"/>
              </w:rPr>
              <w:t>教务处处长</w:t>
            </w:r>
          </w:p>
          <w:p>
            <w:pPr>
              <w:spacing w:line="300" w:lineRule="exact"/>
              <w:jc w:val="center"/>
              <w:rPr>
                <w:rFonts w:ascii="仿宋" w:hAnsi="仿宋" w:eastAsia="仿宋" w:cs="仿宋"/>
                <w:sz w:val="24"/>
              </w:rPr>
            </w:pPr>
            <w:r>
              <w:rPr>
                <w:rFonts w:hint="eastAsia" w:ascii="仿宋" w:hAnsi="仿宋" w:eastAsia="仿宋" w:cs="仿宋"/>
                <w:sz w:val="24"/>
              </w:rPr>
              <w:t>审核意见</w:t>
            </w:r>
          </w:p>
        </w:tc>
        <w:tc>
          <w:tcPr>
            <w:tcW w:w="3903" w:type="pct"/>
            <w:gridSpan w:val="4"/>
            <w:vAlign w:val="center"/>
          </w:tcPr>
          <w:p>
            <w:pPr>
              <w:spacing w:line="300" w:lineRule="exact"/>
              <w:ind w:right="840" w:firstLine="4200" w:firstLineChars="1750"/>
              <w:rPr>
                <w:rFonts w:ascii="仿宋" w:hAnsi="仿宋" w:eastAsia="仿宋" w:cs="仿宋"/>
                <w:sz w:val="24"/>
              </w:rPr>
            </w:pPr>
          </w:p>
          <w:p>
            <w:pPr>
              <w:spacing w:line="300" w:lineRule="exact"/>
              <w:ind w:right="840" w:firstLine="4200" w:firstLineChars="1750"/>
              <w:rPr>
                <w:rFonts w:ascii="仿宋" w:hAnsi="仿宋" w:eastAsia="仿宋" w:cs="仿宋"/>
                <w:sz w:val="24"/>
              </w:rPr>
            </w:pPr>
            <w:r>
              <w:rPr>
                <w:rFonts w:hint="eastAsia" w:ascii="仿宋" w:hAnsi="仿宋" w:eastAsia="仿宋" w:cs="仿宋"/>
                <w:sz w:val="24"/>
              </w:rPr>
              <w:t>签字：</w:t>
            </w:r>
          </w:p>
          <w:p>
            <w:pPr>
              <w:spacing w:line="300" w:lineRule="exact"/>
              <w:jc w:val="right"/>
              <w:rPr>
                <w:rFonts w:ascii="仿宋" w:hAnsi="仿宋" w:eastAsia="仿宋" w:cs="仿宋"/>
                <w:sz w:val="24"/>
              </w:rPr>
            </w:pPr>
            <w:r>
              <w:rPr>
                <w:rFonts w:hint="eastAsia" w:ascii="仿宋" w:hAnsi="仿宋" w:eastAsia="仿宋" w:cs="仿宋"/>
                <w:sz w:val="24"/>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exact"/>
          <w:jc w:val="center"/>
        </w:trPr>
        <w:tc>
          <w:tcPr>
            <w:tcW w:w="1096" w:type="pct"/>
            <w:vAlign w:val="center"/>
          </w:tcPr>
          <w:p>
            <w:pPr>
              <w:spacing w:line="300" w:lineRule="exact"/>
              <w:jc w:val="center"/>
              <w:rPr>
                <w:rFonts w:ascii="仿宋" w:hAnsi="仿宋" w:eastAsia="仿宋" w:cs="仿宋"/>
                <w:sz w:val="24"/>
              </w:rPr>
            </w:pPr>
            <w:r>
              <w:rPr>
                <w:rFonts w:hint="eastAsia" w:ascii="仿宋" w:hAnsi="仿宋" w:eastAsia="仿宋" w:cs="仿宋"/>
                <w:sz w:val="24"/>
              </w:rPr>
              <w:t>教务处成绩</w:t>
            </w:r>
          </w:p>
          <w:p>
            <w:pPr>
              <w:spacing w:line="300" w:lineRule="exact"/>
              <w:jc w:val="center"/>
              <w:rPr>
                <w:rFonts w:hint="eastAsia" w:ascii="仿宋" w:hAnsi="仿宋" w:eastAsia="仿宋" w:cs="仿宋"/>
                <w:sz w:val="24"/>
                <w:lang w:eastAsia="zh-CN"/>
              </w:rPr>
            </w:pPr>
            <w:r>
              <w:rPr>
                <w:rFonts w:hint="eastAsia" w:ascii="仿宋" w:hAnsi="仿宋" w:eastAsia="仿宋" w:cs="仿宋"/>
                <w:sz w:val="24"/>
              </w:rPr>
              <w:t>更正人</w:t>
            </w:r>
            <w:r>
              <w:rPr>
                <w:rFonts w:hint="default" w:ascii="仿宋" w:hAnsi="仿宋" w:eastAsia="仿宋" w:cs="仿宋"/>
                <w:sz w:val="24"/>
                <w:lang w:val="en-US"/>
              </w:rPr>
              <w:t>签字</w:t>
            </w:r>
          </w:p>
        </w:tc>
        <w:tc>
          <w:tcPr>
            <w:tcW w:w="3903" w:type="pct"/>
            <w:gridSpan w:val="4"/>
            <w:vAlign w:val="center"/>
          </w:tcPr>
          <w:p>
            <w:pPr>
              <w:spacing w:line="300" w:lineRule="exact"/>
              <w:jc w:val="center"/>
              <w:rPr>
                <w:rFonts w:ascii="仿宋" w:hAnsi="仿宋" w:eastAsia="仿宋" w:cs="仿宋"/>
                <w:sz w:val="24"/>
              </w:rPr>
            </w:pPr>
            <w:r>
              <w:rPr>
                <w:rFonts w:hint="eastAsia" w:ascii="仿宋" w:hAnsi="仿宋" w:eastAsia="仿宋" w:cs="仿宋"/>
                <w:sz w:val="24"/>
              </w:rPr>
              <w:t xml:space="preserve">                   </w:t>
            </w:r>
          </w:p>
          <w:p>
            <w:pPr>
              <w:spacing w:line="300" w:lineRule="exact"/>
              <w:jc w:val="center"/>
              <w:rPr>
                <w:rFonts w:ascii="仿宋" w:hAnsi="仿宋" w:eastAsia="仿宋" w:cs="仿宋"/>
                <w:sz w:val="24"/>
              </w:rPr>
            </w:pPr>
            <w:r>
              <w:rPr>
                <w:rFonts w:hint="eastAsia" w:ascii="仿宋" w:hAnsi="仿宋" w:eastAsia="仿宋" w:cs="仿宋"/>
                <w:sz w:val="24"/>
              </w:rPr>
              <w:t xml:space="preserve">                   签字：                                        </w:t>
            </w:r>
          </w:p>
          <w:p>
            <w:pPr>
              <w:spacing w:line="300" w:lineRule="exact"/>
              <w:jc w:val="center"/>
              <w:rPr>
                <w:rFonts w:ascii="仿宋" w:hAnsi="仿宋" w:eastAsia="仿宋" w:cs="仿宋"/>
                <w:sz w:val="24"/>
              </w:rPr>
            </w:pPr>
            <w:r>
              <w:rPr>
                <w:rFonts w:hint="eastAsia" w:ascii="仿宋" w:hAnsi="仿宋" w:eastAsia="仿宋" w:cs="仿宋"/>
                <w:sz w:val="24"/>
              </w:rPr>
              <w:t xml:space="preserve">                                           年   月   日</w:t>
            </w:r>
          </w:p>
        </w:tc>
      </w:tr>
    </w:tbl>
    <w:p>
      <w:pPr>
        <w:adjustRightInd w:val="0"/>
        <w:snapToGrid w:val="0"/>
        <w:spacing w:line="20" w:lineRule="exact"/>
        <w:rPr>
          <w:rFonts w:ascii="仿宋_GB2312" w:hAnsi="仿宋_GB2312" w:eastAsia="仿宋_GB2312" w:cs="仿宋_GB2312"/>
          <w:sz w:val="32"/>
          <w:szCs w:val="32"/>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297391"/>
    </w:sdtPr>
    <w:sdtContent>
      <w:p>
        <w:pPr>
          <w:pStyle w:val="4"/>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mRmY2QwYmZhNWIzNGE0NTk0MzllOTc0NWMzNzVhYTUifQ=="/>
  </w:docVars>
  <w:rsids>
    <w:rsidRoot w:val="00F5513B"/>
    <w:rsid w:val="00012B15"/>
    <w:rsid w:val="000268DA"/>
    <w:rsid w:val="00033EFC"/>
    <w:rsid w:val="0003542D"/>
    <w:rsid w:val="00046634"/>
    <w:rsid w:val="0007596E"/>
    <w:rsid w:val="000A06C1"/>
    <w:rsid w:val="00180550"/>
    <w:rsid w:val="0019261C"/>
    <w:rsid w:val="002240A2"/>
    <w:rsid w:val="0022451D"/>
    <w:rsid w:val="00235462"/>
    <w:rsid w:val="002773DF"/>
    <w:rsid w:val="002C42C8"/>
    <w:rsid w:val="002F483E"/>
    <w:rsid w:val="00317D8C"/>
    <w:rsid w:val="003A7333"/>
    <w:rsid w:val="003D39F1"/>
    <w:rsid w:val="00413D2A"/>
    <w:rsid w:val="00490E72"/>
    <w:rsid w:val="004F4802"/>
    <w:rsid w:val="004F5A20"/>
    <w:rsid w:val="00571640"/>
    <w:rsid w:val="00571DCE"/>
    <w:rsid w:val="005C7EFA"/>
    <w:rsid w:val="006361B9"/>
    <w:rsid w:val="006C3BC0"/>
    <w:rsid w:val="007754D0"/>
    <w:rsid w:val="008543DD"/>
    <w:rsid w:val="00887383"/>
    <w:rsid w:val="00907E41"/>
    <w:rsid w:val="00963575"/>
    <w:rsid w:val="009705E9"/>
    <w:rsid w:val="00980F09"/>
    <w:rsid w:val="009B158E"/>
    <w:rsid w:val="009E6560"/>
    <w:rsid w:val="00A56A7A"/>
    <w:rsid w:val="00AB0532"/>
    <w:rsid w:val="00B035DB"/>
    <w:rsid w:val="00B10762"/>
    <w:rsid w:val="00B67DF7"/>
    <w:rsid w:val="00B94722"/>
    <w:rsid w:val="00BE6AE0"/>
    <w:rsid w:val="00C0198E"/>
    <w:rsid w:val="00C32928"/>
    <w:rsid w:val="00C75D91"/>
    <w:rsid w:val="00D710E3"/>
    <w:rsid w:val="00D9262E"/>
    <w:rsid w:val="00EB5D00"/>
    <w:rsid w:val="00F5513B"/>
    <w:rsid w:val="00F768C8"/>
    <w:rsid w:val="00F9033C"/>
    <w:rsid w:val="00FA3DD4"/>
    <w:rsid w:val="00FA43C1"/>
    <w:rsid w:val="037D56E7"/>
    <w:rsid w:val="03BA685A"/>
    <w:rsid w:val="06C50706"/>
    <w:rsid w:val="0AFF6A55"/>
    <w:rsid w:val="0E4B0190"/>
    <w:rsid w:val="0EA94242"/>
    <w:rsid w:val="0FA83EA7"/>
    <w:rsid w:val="0FCE123A"/>
    <w:rsid w:val="10631C85"/>
    <w:rsid w:val="123553DF"/>
    <w:rsid w:val="126E1B14"/>
    <w:rsid w:val="13F150F0"/>
    <w:rsid w:val="140F188C"/>
    <w:rsid w:val="157B38C2"/>
    <w:rsid w:val="164F12A3"/>
    <w:rsid w:val="16961039"/>
    <w:rsid w:val="174B41E0"/>
    <w:rsid w:val="183F31C9"/>
    <w:rsid w:val="1A935D44"/>
    <w:rsid w:val="1C063F43"/>
    <w:rsid w:val="1C2D3BA8"/>
    <w:rsid w:val="1F7816A2"/>
    <w:rsid w:val="1FF867F6"/>
    <w:rsid w:val="216E1F41"/>
    <w:rsid w:val="2236120F"/>
    <w:rsid w:val="239B4B67"/>
    <w:rsid w:val="246132FC"/>
    <w:rsid w:val="251B66B7"/>
    <w:rsid w:val="253F4439"/>
    <w:rsid w:val="25445C0D"/>
    <w:rsid w:val="26031625"/>
    <w:rsid w:val="26E30375"/>
    <w:rsid w:val="27125149"/>
    <w:rsid w:val="27D33279"/>
    <w:rsid w:val="2B1749D2"/>
    <w:rsid w:val="2BA86288"/>
    <w:rsid w:val="2C6B7E81"/>
    <w:rsid w:val="2CD10DB7"/>
    <w:rsid w:val="2E3539B1"/>
    <w:rsid w:val="2F9C4278"/>
    <w:rsid w:val="30E738F1"/>
    <w:rsid w:val="33AA1F7A"/>
    <w:rsid w:val="38997BC6"/>
    <w:rsid w:val="38CE36B0"/>
    <w:rsid w:val="38F80D91"/>
    <w:rsid w:val="395A3355"/>
    <w:rsid w:val="3AB020D5"/>
    <w:rsid w:val="3C033CD5"/>
    <w:rsid w:val="3C0B2142"/>
    <w:rsid w:val="3DAD1C27"/>
    <w:rsid w:val="3F997D15"/>
    <w:rsid w:val="40E37742"/>
    <w:rsid w:val="4187006B"/>
    <w:rsid w:val="41B810BD"/>
    <w:rsid w:val="44E13E45"/>
    <w:rsid w:val="44F52628"/>
    <w:rsid w:val="46FF38AA"/>
    <w:rsid w:val="47160DA4"/>
    <w:rsid w:val="49A71B54"/>
    <w:rsid w:val="49C56C73"/>
    <w:rsid w:val="4A1A275F"/>
    <w:rsid w:val="4D602609"/>
    <w:rsid w:val="4E7A0B8E"/>
    <w:rsid w:val="5A590096"/>
    <w:rsid w:val="5AB465A1"/>
    <w:rsid w:val="5B632DCB"/>
    <w:rsid w:val="5D4D4684"/>
    <w:rsid w:val="5DB340D8"/>
    <w:rsid w:val="5ED7628F"/>
    <w:rsid w:val="5F03297D"/>
    <w:rsid w:val="5F6E20CD"/>
    <w:rsid w:val="6185647A"/>
    <w:rsid w:val="61D96AF5"/>
    <w:rsid w:val="637C6893"/>
    <w:rsid w:val="651873B2"/>
    <w:rsid w:val="67E93FAB"/>
    <w:rsid w:val="68FC28E0"/>
    <w:rsid w:val="69CE4D6E"/>
    <w:rsid w:val="6C9C43A0"/>
    <w:rsid w:val="6DEF3809"/>
    <w:rsid w:val="70B52AE8"/>
    <w:rsid w:val="70BA3AF7"/>
    <w:rsid w:val="716F3CB2"/>
    <w:rsid w:val="71712BD4"/>
    <w:rsid w:val="72D97FEA"/>
    <w:rsid w:val="747C15A5"/>
    <w:rsid w:val="74F160B9"/>
    <w:rsid w:val="75376951"/>
    <w:rsid w:val="765A149E"/>
    <w:rsid w:val="77D5759E"/>
    <w:rsid w:val="784349E5"/>
    <w:rsid w:val="788A5CE4"/>
    <w:rsid w:val="79D21A17"/>
    <w:rsid w:val="7A067F11"/>
    <w:rsid w:val="7A4C6F4A"/>
    <w:rsid w:val="7C4B60AF"/>
    <w:rsid w:val="7CBE289F"/>
    <w:rsid w:val="7D572A2C"/>
    <w:rsid w:val="7DA3280E"/>
    <w:rsid w:val="7E7933A7"/>
    <w:rsid w:val="7EAF5AF3"/>
    <w:rsid w:val="7F052EC3"/>
    <w:rsid w:val="7F8E577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28"/>
    <w:qFormat/>
    <w:uiPriority w:val="0"/>
    <w:pPr>
      <w:jc w:val="left"/>
    </w:pPr>
  </w:style>
  <w:style w:type="paragraph" w:styleId="3">
    <w:name w:val="Balloon Text"/>
    <w:basedOn w:val="1"/>
    <w:link w:val="26"/>
    <w:qFormat/>
    <w:uiPriority w:val="0"/>
    <w:rPr>
      <w:sz w:val="18"/>
      <w:szCs w:val="18"/>
    </w:rPr>
  </w:style>
  <w:style w:type="paragraph" w:styleId="4">
    <w:name w:val="footer"/>
    <w:basedOn w:val="1"/>
    <w:link w:val="27"/>
    <w:qFormat/>
    <w:uiPriority w:val="99"/>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6">
    <w:name w:val="Normal (Web)"/>
    <w:basedOn w:val="1"/>
    <w:qFormat/>
    <w:uiPriority w:val="0"/>
    <w:pPr>
      <w:spacing w:beforeAutospacing="1" w:afterAutospacing="1" w:line="15" w:lineRule="atLeast"/>
      <w:jc w:val="left"/>
    </w:pPr>
    <w:rPr>
      <w:rFonts w:ascii="微软雅黑" w:hAnsi="微软雅黑" w:eastAsia="微软雅黑" w:cs="Times New Roman"/>
      <w:color w:val="3C3C3C"/>
      <w:kern w:val="0"/>
      <w:szCs w:val="21"/>
    </w:rPr>
  </w:style>
  <w:style w:type="paragraph" w:styleId="7">
    <w:name w:val="annotation subject"/>
    <w:basedOn w:val="2"/>
    <w:next w:val="2"/>
    <w:link w:val="29"/>
    <w:qFormat/>
    <w:uiPriority w:val="0"/>
    <w:rPr>
      <w:b/>
      <w:bCs/>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1">
    <w:name w:val="FollowedHyperlink"/>
    <w:basedOn w:val="10"/>
    <w:qFormat/>
    <w:uiPriority w:val="0"/>
    <w:rPr>
      <w:color w:val="3C3C3C"/>
      <w:u w:val="none"/>
    </w:rPr>
  </w:style>
  <w:style w:type="character" w:styleId="12">
    <w:name w:val="Emphasis"/>
    <w:basedOn w:val="10"/>
    <w:qFormat/>
    <w:uiPriority w:val="0"/>
    <w:rPr>
      <w:i/>
    </w:rPr>
  </w:style>
  <w:style w:type="character" w:styleId="13">
    <w:name w:val="Hyperlink"/>
    <w:basedOn w:val="10"/>
    <w:qFormat/>
    <w:uiPriority w:val="0"/>
    <w:rPr>
      <w:color w:val="414141"/>
      <w:u w:val="none"/>
    </w:rPr>
  </w:style>
  <w:style w:type="character" w:styleId="14">
    <w:name w:val="annotation reference"/>
    <w:basedOn w:val="10"/>
    <w:qFormat/>
    <w:uiPriority w:val="0"/>
    <w:rPr>
      <w:sz w:val="21"/>
      <w:szCs w:val="21"/>
    </w:rPr>
  </w:style>
  <w:style w:type="character" w:customStyle="1" w:styleId="15">
    <w:name w:val="column-name14"/>
    <w:basedOn w:val="10"/>
    <w:qFormat/>
    <w:uiPriority w:val="0"/>
    <w:rPr>
      <w:color w:val="333333"/>
      <w:sz w:val="21"/>
      <w:szCs w:val="21"/>
    </w:rPr>
  </w:style>
  <w:style w:type="character" w:customStyle="1" w:styleId="16">
    <w:name w:val="column-name15"/>
    <w:basedOn w:val="10"/>
    <w:qFormat/>
    <w:uiPriority w:val="0"/>
    <w:rPr>
      <w:color w:val="333333"/>
    </w:rPr>
  </w:style>
  <w:style w:type="character" w:customStyle="1" w:styleId="17">
    <w:name w:val="column-name16"/>
    <w:basedOn w:val="10"/>
    <w:qFormat/>
    <w:uiPriority w:val="0"/>
    <w:rPr>
      <w:color w:val="333333"/>
    </w:rPr>
  </w:style>
  <w:style w:type="character" w:customStyle="1" w:styleId="18">
    <w:name w:val="column-name17"/>
    <w:basedOn w:val="10"/>
    <w:qFormat/>
    <w:uiPriority w:val="0"/>
    <w:rPr>
      <w:color w:val="333333"/>
    </w:rPr>
  </w:style>
  <w:style w:type="character" w:customStyle="1" w:styleId="19">
    <w:name w:val="item-name"/>
    <w:basedOn w:val="10"/>
    <w:qFormat/>
    <w:uiPriority w:val="0"/>
  </w:style>
  <w:style w:type="character" w:customStyle="1" w:styleId="20">
    <w:name w:val="item-name1"/>
    <w:basedOn w:val="10"/>
    <w:qFormat/>
    <w:uiPriority w:val="0"/>
  </w:style>
  <w:style w:type="character" w:customStyle="1" w:styleId="21">
    <w:name w:val="item-name2"/>
    <w:basedOn w:val="10"/>
    <w:qFormat/>
    <w:uiPriority w:val="0"/>
  </w:style>
  <w:style w:type="character" w:customStyle="1" w:styleId="22">
    <w:name w:val="item-name3"/>
    <w:basedOn w:val="10"/>
    <w:qFormat/>
    <w:uiPriority w:val="0"/>
    <w:rPr>
      <w:sz w:val="19"/>
      <w:szCs w:val="19"/>
    </w:rPr>
  </w:style>
  <w:style w:type="character" w:customStyle="1" w:styleId="23">
    <w:name w:val="item-name4"/>
    <w:basedOn w:val="10"/>
    <w:qFormat/>
    <w:uiPriority w:val="0"/>
  </w:style>
  <w:style w:type="character" w:customStyle="1" w:styleId="24">
    <w:name w:val="item-name5"/>
    <w:basedOn w:val="10"/>
    <w:qFormat/>
    <w:uiPriority w:val="0"/>
    <w:rPr>
      <w:sz w:val="19"/>
      <w:szCs w:val="19"/>
    </w:rPr>
  </w:style>
  <w:style w:type="character" w:customStyle="1" w:styleId="25">
    <w:name w:val="item-name6"/>
    <w:basedOn w:val="10"/>
    <w:qFormat/>
    <w:uiPriority w:val="0"/>
    <w:rPr>
      <w:color w:val="095091"/>
      <w:sz w:val="24"/>
      <w:szCs w:val="24"/>
    </w:rPr>
  </w:style>
  <w:style w:type="character" w:customStyle="1" w:styleId="26">
    <w:name w:val="批注框文本 字符"/>
    <w:basedOn w:val="10"/>
    <w:link w:val="3"/>
    <w:qFormat/>
    <w:uiPriority w:val="0"/>
    <w:rPr>
      <w:kern w:val="2"/>
      <w:sz w:val="18"/>
      <w:szCs w:val="18"/>
    </w:rPr>
  </w:style>
  <w:style w:type="character" w:customStyle="1" w:styleId="27">
    <w:name w:val="页脚 字符"/>
    <w:basedOn w:val="10"/>
    <w:link w:val="4"/>
    <w:qFormat/>
    <w:uiPriority w:val="99"/>
    <w:rPr>
      <w:kern w:val="2"/>
      <w:sz w:val="18"/>
      <w:szCs w:val="24"/>
    </w:rPr>
  </w:style>
  <w:style w:type="character" w:customStyle="1" w:styleId="28">
    <w:name w:val="批注文字 字符"/>
    <w:basedOn w:val="10"/>
    <w:link w:val="2"/>
    <w:qFormat/>
    <w:uiPriority w:val="0"/>
    <w:rPr>
      <w:rFonts w:asciiTheme="minorHAnsi" w:hAnsiTheme="minorHAnsi" w:eastAsiaTheme="minorEastAsia" w:cstheme="minorBidi"/>
      <w:kern w:val="2"/>
      <w:sz w:val="21"/>
      <w:szCs w:val="24"/>
    </w:rPr>
  </w:style>
  <w:style w:type="character" w:customStyle="1" w:styleId="29">
    <w:name w:val="批注主题 字符"/>
    <w:basedOn w:val="28"/>
    <w:link w:val="7"/>
    <w:qFormat/>
    <w:uiPriority w:val="0"/>
    <w:rPr>
      <w:rFonts w:asciiTheme="minorHAnsi" w:hAnsiTheme="minorHAnsi" w:eastAsiaTheme="minorEastAsia" w:cstheme="minorBidi"/>
      <w:b/>
      <w:bCs/>
      <w:kern w:val="2"/>
      <w:sz w:val="21"/>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Pages>
  <Words>6086</Words>
  <Characters>6294</Characters>
  <Lines>81</Lines>
  <Paragraphs>23</Paragraphs>
  <TotalTime>1</TotalTime>
  <ScaleCrop>false</ScaleCrop>
  <LinksUpToDate>false</LinksUpToDate>
  <CharactersWithSpaces>7465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Mr.Cat</cp:lastModifiedBy>
  <cp:lastPrinted>2023-03-13T04:14:00Z</cp:lastPrinted>
  <dcterms:modified xsi:type="dcterms:W3CDTF">2023-03-28T00:40:41Z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RubyTemplateID" linkTarget="0">
    <vt:lpwstr>6</vt:lpwstr>
  </property>
  <property fmtid="{D5CDD505-2E9C-101B-9397-08002B2CF9AE}" pid="4" name="ICV">
    <vt:lpwstr>6429808F08C34088A7BDFA0FBF06331B</vt:lpwstr>
  </property>
</Properties>
</file>