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bookmarkStart w:id="0" w:name="_GoBack"/>
      <w:bookmarkEnd w:id="0"/>
    </w:p>
    <w:p>
      <w:pPr>
        <w:jc w:val="left"/>
        <w:rPr>
          <w:rFonts w:ascii="黑体" w:eastAsia="黑体" w:cs="Times New Roman"/>
          <w:b/>
          <w:sz w:val="32"/>
          <w:szCs w:val="21"/>
        </w:rPr>
      </w:pPr>
      <w:r>
        <w:rPr>
          <w:rFonts w:ascii="黑体" w:eastAsia="黑体" w:cs="Times New Roman" w:hint="eastAsia"/>
          <w:b/>
          <w:sz w:val="32"/>
          <w:szCs w:val="21"/>
        </w:rPr>
        <w:t>附件：</w:t>
      </w:r>
    </w:p>
    <w:p>
      <w:pPr>
        <w:jc w:val="center"/>
        <w:rPr>
          <w:rFonts w:ascii="黑体" w:eastAsia="黑体" w:cs="Times New Roman"/>
          <w:b/>
          <w:sz w:val="36"/>
          <w:szCs w:val="36"/>
        </w:rPr>
      </w:pPr>
      <w:r>
        <w:rPr>
          <w:rFonts w:ascii="黑体" w:eastAsia="黑体" w:cs="Times New Roman" w:hint="eastAsia"/>
          <w:b/>
          <w:sz w:val="36"/>
          <w:szCs w:val="36"/>
        </w:rPr>
        <w:t>关于申报吉林省第七届社会科学学术年会</w:t>
      </w:r>
    </w:p>
    <w:p>
      <w:pPr>
        <w:jc w:val="center"/>
        <w:rPr>
          <w:rFonts w:ascii="黑体" w:eastAsia="黑体" w:cs="Times New Roman"/>
          <w:b/>
          <w:sz w:val="36"/>
          <w:szCs w:val="36"/>
        </w:rPr>
      </w:pPr>
      <w:r>
        <w:rPr>
          <w:rFonts w:ascii="黑体" w:eastAsia="黑体" w:cs="Times New Roman" w:hint="eastAsia"/>
          <w:b/>
          <w:sz w:val="36"/>
          <w:szCs w:val="36"/>
        </w:rPr>
        <w:t>优秀论文的通知</w:t>
      </w:r>
    </w:p>
    <w:p>
      <w:pPr>
        <w:rPr>
          <w:rFonts w:ascii="仿宋_GB2312" w:eastAsia="仿宋_GB2312" w:cs="Times New Roman"/>
          <w:sz w:val="32"/>
          <w:szCs w:val="32"/>
        </w:rPr>
      </w:pPr>
    </w:p>
    <w:p>
      <w:pPr>
        <w:rPr>
          <w:rFonts w:ascii="仿宋" w:eastAsia="仿宋" w:cs="Times New Roman"/>
          <w:sz w:val="28"/>
          <w:szCs w:val="28"/>
        </w:rPr>
      </w:pPr>
      <w:r>
        <w:rPr>
          <w:rFonts w:ascii="仿宋" w:eastAsia="仿宋" w:cs="Times New Roman" w:hint="eastAsia"/>
          <w:sz w:val="28"/>
          <w:szCs w:val="28"/>
        </w:rPr>
        <w:t xml:space="preserve"> 为了学习贯彻落实党的十九大精神和省委十一届二次全会精神，依据吉林省社科联工作安排，将拟于2017年12月22日召开吉林省第七届社会科学学术年会。为办好本届年会，现围绕年会主题“</w:t>
      </w:r>
      <w:r>
        <w:rPr>
          <w:rFonts w:ascii="仿宋" w:eastAsia="仿宋" w:cs="仿宋_GB2312" w:hint="eastAsia"/>
          <w:sz w:val="28"/>
          <w:szCs w:val="28"/>
        </w:rPr>
        <w:t>凝聚同心共筑中国梦，建言献策助推吉林科学发展研究”</w:t>
      </w:r>
      <w:r>
        <w:rPr>
          <w:rFonts w:ascii="仿宋" w:eastAsia="仿宋" w:cs="Times New Roman" w:hint="eastAsia"/>
          <w:sz w:val="28"/>
          <w:szCs w:val="28"/>
        </w:rPr>
        <w:t>开展征文活动。具体通知如下：</w:t>
      </w:r>
    </w:p>
    <w:p>
      <w:pPr>
        <w:rPr>
          <w:rFonts w:ascii="仿宋" w:eastAsia="仿宋" w:cs="Times New Roman"/>
          <w:b/>
          <w:sz w:val="28"/>
          <w:szCs w:val="28"/>
        </w:rPr>
      </w:pPr>
      <w:r>
        <w:rPr>
          <w:rFonts w:ascii="仿宋" w:eastAsia="仿宋" w:cs="Times New Roman" w:hint="eastAsia"/>
          <w:b/>
          <w:sz w:val="28"/>
          <w:szCs w:val="28"/>
        </w:rPr>
        <w:t>一、申报单位</w:t>
      </w:r>
    </w:p>
    <w:p>
      <w:pPr>
        <w:ind w:firstLine="645"/>
        <w:rPr>
          <w:rFonts w:ascii="仿宋" w:eastAsia="仿宋" w:cs="Times New Roman"/>
          <w:sz w:val="28"/>
          <w:szCs w:val="28"/>
        </w:rPr>
      </w:pPr>
      <w:r>
        <w:rPr>
          <w:rFonts w:ascii="仿宋" w:eastAsia="仿宋" w:cs="Times New Roman" w:hint="eastAsia"/>
          <w:sz w:val="28"/>
          <w:szCs w:val="28"/>
        </w:rPr>
        <w:t>省社科联各省属社会组织、各市州社科联及省内各高校科研管理部门均可参加本届学术年会的征文活动。</w:t>
      </w:r>
    </w:p>
    <w:p>
      <w:pPr>
        <w:ind w:firstLine="645"/>
        <w:rPr>
          <w:rFonts w:ascii="仿宋" w:eastAsia="仿宋" w:cs="Times New Roman"/>
          <w:b/>
          <w:sz w:val="28"/>
          <w:szCs w:val="28"/>
        </w:rPr>
      </w:pPr>
      <w:r>
        <w:rPr>
          <w:rFonts w:ascii="仿宋" w:eastAsia="仿宋" w:cs="Times New Roman" w:hint="eastAsia"/>
          <w:b/>
          <w:sz w:val="28"/>
          <w:szCs w:val="28"/>
        </w:rPr>
        <w:t>二、申报范围</w:t>
      </w:r>
    </w:p>
    <w:p>
      <w:pPr>
        <w:ind w:firstLine="645"/>
        <w:rPr>
          <w:rFonts w:ascii="仿宋" w:eastAsia="仿宋" w:cs="Times New Roman"/>
          <w:sz w:val="28"/>
          <w:szCs w:val="28"/>
        </w:rPr>
      </w:pPr>
      <w:r>
        <w:rPr>
          <w:rFonts w:ascii="仿宋" w:eastAsia="仿宋" w:cs="Times New Roman" w:hint="eastAsia"/>
          <w:b/>
          <w:sz w:val="28"/>
          <w:szCs w:val="28"/>
        </w:rPr>
        <w:t>2016年1月至2017年12月</w:t>
      </w:r>
      <w:r>
        <w:rPr>
          <w:rFonts w:ascii="仿宋" w:eastAsia="仿宋" w:cs="Times New Roman" w:hint="eastAsia"/>
          <w:sz w:val="28"/>
          <w:szCs w:val="28"/>
        </w:rPr>
        <w:t>间发表的学术论文或研究报告等均可参加本次征文活动。</w:t>
      </w:r>
    </w:p>
    <w:p>
      <w:pPr>
        <w:ind w:firstLine="645"/>
        <w:rPr>
          <w:rFonts w:ascii="仿宋" w:eastAsia="仿宋" w:cs="Times New Roman"/>
          <w:b/>
          <w:sz w:val="28"/>
          <w:szCs w:val="28"/>
        </w:rPr>
      </w:pPr>
      <w:r>
        <w:rPr>
          <w:rFonts w:ascii="仿宋" w:eastAsia="仿宋" w:cs="Times New Roman" w:hint="eastAsia"/>
          <w:b/>
          <w:sz w:val="28"/>
          <w:szCs w:val="28"/>
        </w:rPr>
        <w:t>三、申报时间及要求</w:t>
      </w:r>
    </w:p>
    <w:p>
      <w:pPr>
        <w:ind w:firstLine="645"/>
        <w:rPr>
          <w:rFonts w:ascii="仿宋" w:eastAsia="仿宋" w:cs="Times New Roman"/>
          <w:sz w:val="28"/>
          <w:szCs w:val="28"/>
        </w:rPr>
      </w:pPr>
      <w:r>
        <w:rPr>
          <w:rFonts w:ascii="仿宋" w:eastAsia="仿宋" w:cs="Times New Roman" w:hint="eastAsia"/>
          <w:sz w:val="28"/>
          <w:szCs w:val="28"/>
        </w:rPr>
        <w:t>各相关单位请于2017年12月13日前,将本系统的推荐文章原件及申报名单（见附件）报送省社科联学会工作处。各单位原则上申报数量不超过2篇,且申报时要有推荐的先后顺序并加盖单位公章。</w:t>
      </w:r>
    </w:p>
    <w:p>
      <w:pPr>
        <w:ind w:firstLine="645"/>
        <w:rPr>
          <w:rFonts w:ascii="仿宋" w:eastAsia="仿宋" w:cs="Times New Roman"/>
          <w:b/>
          <w:sz w:val="28"/>
          <w:szCs w:val="28"/>
        </w:rPr>
      </w:pPr>
      <w:r>
        <w:rPr>
          <w:rFonts w:ascii="仿宋" w:eastAsia="仿宋" w:cs="Times New Roman" w:hint="eastAsia"/>
          <w:b/>
          <w:sz w:val="28"/>
          <w:szCs w:val="28"/>
        </w:rPr>
        <w:t>四、其他要求</w:t>
      </w:r>
    </w:p>
    <w:p>
      <w:pPr>
        <w:ind w:firstLine="645"/>
        <w:rPr>
          <w:rFonts w:ascii="仿宋" w:eastAsia="仿宋" w:cs="Times New Roman"/>
          <w:sz w:val="28"/>
          <w:szCs w:val="28"/>
        </w:rPr>
      </w:pPr>
      <w:r>
        <w:rPr>
          <w:rFonts w:ascii="仿宋" w:eastAsia="仿宋" w:cs="Times New Roman" w:hint="eastAsia"/>
          <w:sz w:val="28"/>
          <w:szCs w:val="28"/>
        </w:rPr>
        <w:t>希望各单位接到通知后抓紧时间部署，认真组织好征文的推荐工作，将本系统两年内最优秀的学术成果按照推荐程序经严格筛选后按排名顺序上报省社科联。申报名单(见附件)电子版发送至邮箱945881804@qq.com。</w:t>
      </w:r>
    </w:p>
    <w:p>
      <w:pPr>
        <w:ind w:firstLine="645"/>
        <w:rPr>
          <w:rFonts w:ascii="仿宋" w:eastAsia="仿宋" w:cs="Times New Roman"/>
          <w:sz w:val="28"/>
          <w:szCs w:val="28"/>
        </w:rPr>
      </w:pPr>
      <w:r>
        <w:rPr>
          <w:rFonts w:ascii="仿宋" w:eastAsia="仿宋" w:cs="Times New Roman" w:hint="eastAsia"/>
          <w:sz w:val="28"/>
          <w:szCs w:val="28"/>
        </w:rPr>
        <w:t>省社科联将组织学科专家对申报的文章进行评审，并于本届学术年会第五场上予以表彰。</w:t>
      </w:r>
    </w:p>
    <w:p>
      <w:pPr>
        <w:ind w:firstLine="645"/>
        <w:rPr>
          <w:rFonts w:ascii="仿宋" w:eastAsia="仿宋" w:cs="Times New Roman"/>
          <w:b/>
          <w:sz w:val="28"/>
          <w:szCs w:val="28"/>
        </w:rPr>
      </w:pPr>
      <w:r>
        <w:rPr>
          <w:rFonts w:ascii="仿宋" w:eastAsia="仿宋" w:cs="Times New Roman" w:hint="eastAsia"/>
          <w:b/>
          <w:sz w:val="28"/>
          <w:szCs w:val="28"/>
        </w:rPr>
        <w:t>附件：吉林省第七届社会科学学术年会优秀论文申报名单</w:t>
      </w:r>
    </w:p>
    <w:p>
      <w:pPr>
        <w:ind w:firstLine="645"/>
        <w:rPr>
          <w:rFonts w:ascii="仿宋" w:eastAsia="仿宋" w:cs="Times New Roman"/>
          <w:b/>
          <w:sz w:val="28"/>
          <w:szCs w:val="28"/>
        </w:rPr>
      </w:pPr>
      <w:r>
        <w:rPr>
          <w:rFonts w:ascii="仿宋" w:eastAsia="仿宋" w:cs="Times New Roman"/>
          <w:sz w:val="32"/>
          <w:szCs w:val="32"/>
        </w:rPr>
        <w:pict>
          <v:group type="#_x0000_t1" id="组合 1" o:spid="_x0000_s1" coordorigin="6950,4870" coordsize="2750,2549" style="position:absolute;margin-left:257.5pt;margin-top:15.500008pt;width:137.5pt;height:127.49998pt;z-index:-5;mso-position-horizontal:absolute;mso-position-vertical:absolute;mso-wrap-distance-left:8.999863pt;mso-wrap-distance-right:8.999863pt;">
            <v:shape type="#_x0000_t75" id="图片 2" o:spid="_x0000_s2" style="position:absolute;left:6950;top:4870;width:2749;height:2549;" filled="f" stroked="f">
              <v:imagedata r:id="rId3" o:title="3339685961512528744208"/>
              <o:lock aspectratio="t"/>
              <v:stroke color="#000000"/>
            </v:shape>
            <v:shape type="#_x0000_t145" id="艺术字 4" o:spid="_x0000_s4" style="position:absolute;left:7425;top:5934;width:1843;height:1107;" fillcolor="#FF3300" stroked="t" strokecolor="#EF1611" adj="2974379">
              <v:textpath style="font-family:&quot;宋体&quot;;font-size:12pt;" trim="t" fitpath="t" string="2201031725403"/>
              <v:stroke color="#EF1611"/>
            </v:shape>
          </v:group>
        </w:pict>
      </w:r>
    </w:p>
    <w:p>
      <w:pPr>
        <w:ind w:firstLine="645"/>
        <w:rPr>
          <w:rFonts w:ascii="仿宋" w:eastAsia="仿宋" w:cs="Times New Roman"/>
          <w:sz w:val="32"/>
          <w:szCs w:val="32"/>
        </w:rPr>
      </w:pPr>
    </w:p>
    <w:p>
      <w:pPr>
        <w:ind w:firstLineChars="1250" w:firstLine="4000"/>
        <w:rPr>
          <w:rFonts w:ascii="仿宋" w:eastAsia="仿宋" w:cs="Times New Roman"/>
          <w:sz w:val="32"/>
          <w:szCs w:val="32"/>
        </w:rPr>
      </w:pPr>
      <w:r>
        <w:rPr>
          <w:rFonts w:ascii="仿宋" w:eastAsia="仿宋" w:cs="Times New Roman" w:hint="eastAsia"/>
          <w:sz w:val="32"/>
          <w:szCs w:val="32"/>
        </w:rPr>
        <w:t xml:space="preserve">   吉林省社会科学界联合会</w:t>
      </w:r>
    </w:p>
    <w:p>
      <w:pPr>
        <w:ind w:firstLine="645"/>
        <w:rPr>
          <w:rFonts w:ascii="仿宋" w:eastAsia="仿宋" w:cs="Times New Roman"/>
          <w:sz w:val="32"/>
          <w:szCs w:val="32"/>
        </w:rPr>
      </w:pPr>
      <w:r>
        <w:rPr>
          <w:rFonts w:ascii="仿宋" w:eastAsia="仿宋" w:cs="Times New Roman" w:hint="eastAsia"/>
          <w:sz w:val="32"/>
          <w:szCs w:val="32"/>
        </w:rPr>
        <w:t xml:space="preserve">                            2017年11月30日</w:t>
      </w:r>
    </w:p>
    <w:p>
      <w:pPr>
        <w:rPr>
          <w:rFonts w:ascii="仿宋" w:eastAsia="仿宋" w:cs="Times New Roman"/>
          <w:sz w:val="32"/>
          <w:szCs w:val="32"/>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hint="eastAsia"/>
          <w:szCs w:val="21"/>
        </w:rPr>
      </w:pPr>
    </w:p>
    <w:p>
      <w:pPr>
        <w:rPr>
          <w:rFonts w:ascii="仿宋" w:eastAsia="仿宋" w:cs="Times New Roman"/>
          <w:szCs w:val="21"/>
        </w:rPr>
      </w:pPr>
    </w:p>
    <w:p>
      <w:pPr>
        <w:rPr>
          <w:rFonts w:ascii="仿宋" w:eastAsia="仿宋" w:cs="Times New Roman"/>
          <w:szCs w:val="21"/>
        </w:rPr>
      </w:pPr>
    </w:p>
    <w:p>
      <w:pPr>
        <w:rPr>
          <w:rFonts w:ascii="黑体" w:eastAsia="黑体" w:cs="Times New Roman"/>
          <w:b/>
          <w:szCs w:val="21"/>
        </w:rPr>
      </w:pPr>
      <w:r>
        <w:rPr>
          <w:rFonts w:ascii="黑体" w:eastAsia="黑体" w:cs="Times New Roman" w:hint="eastAsia"/>
          <w:b/>
          <w:szCs w:val="21"/>
        </w:rPr>
        <w:t>附件：</w:t>
      </w:r>
    </w:p>
    <w:p>
      <w:pPr>
        <w:ind w:firstLine="645"/>
        <w:rPr>
          <w:rFonts w:ascii="黑体" w:eastAsia="黑体" w:cs="Times New Roman"/>
          <w:b/>
          <w:sz w:val="32"/>
          <w:szCs w:val="32"/>
        </w:rPr>
      </w:pPr>
      <w:r>
        <w:rPr>
          <w:rFonts w:ascii="黑体" w:eastAsia="黑体" w:cs="Times New Roman" w:hint="eastAsia"/>
          <w:b/>
          <w:sz w:val="32"/>
          <w:szCs w:val="32"/>
        </w:rPr>
        <w:t>吉林省第七届社会科学学术年会优秀论文申报名单</w:t>
      </w:r>
    </w:p>
    <w:p>
      <w:pPr>
        <w:rPr>
          <w:rFonts w:ascii="黑体" w:eastAsia="黑体" w:cs="Times New Roman"/>
          <w:b/>
          <w:sz w:val="28"/>
          <w:szCs w:val="28"/>
          <w:u w:val="single"/>
        </w:rPr>
      </w:pPr>
    </w:p>
    <w:p>
      <w:pPr>
        <w:rPr>
          <w:rFonts w:ascii="仿宋" w:eastAsia="仿宋" w:cs="Times New Roman"/>
          <w:sz w:val="28"/>
          <w:szCs w:val="28"/>
          <w:u w:val="single"/>
        </w:rPr>
      </w:pPr>
      <w:r>
        <w:rPr>
          <w:rFonts w:ascii="仿宋" w:eastAsia="仿宋" w:cs="Times New Roman" w:hint="eastAsia"/>
          <w:b/>
          <w:sz w:val="28"/>
          <w:szCs w:val="28"/>
          <w:u w:val="single"/>
        </w:rPr>
        <w:t>单位名称</w:t>
      </w:r>
      <w:r>
        <w:rPr>
          <w:rFonts w:ascii="仿宋" w:eastAsia="仿宋" w:cs="Times New Roman" w:hint="eastAsia"/>
          <w:sz w:val="28"/>
          <w:szCs w:val="28"/>
          <w:u w:val="single"/>
        </w:rPr>
        <w:t>（加盖公章）</w:t>
      </w:r>
    </w:p>
    <w:tbl>
      <w:tblPr>
        <w:jc w:val="left"/>
        <w:tblInd w:w="-885" w:type="dxa"/>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277"/>
        <w:gridCol w:w="1276"/>
        <w:gridCol w:w="1701"/>
        <w:gridCol w:w="4110"/>
        <w:gridCol w:w="1843"/>
      </w:tblGrid>
      <w:tr>
        <w:trPr>
          <w:trHeight w:val="526"/>
        </w:trPr>
        <w:tc>
          <w:tcPr>
            <w:tcW w:w="1277" w:type="dxa"/>
            <w:vAlign w:val="center"/>
          </w:tcPr>
          <w:p>
            <w:pPr>
              <w:jc w:val="center"/>
              <w:rPr>
                <w:rFonts w:ascii="仿宋" w:eastAsia="仿宋" w:cs="Times New Roman"/>
                <w:b/>
                <w:sz w:val="24"/>
                <w:szCs w:val="24"/>
              </w:rPr>
            </w:pPr>
            <w:r>
              <w:rPr>
                <w:rFonts w:ascii="仿宋" w:eastAsia="仿宋" w:cs="Times New Roman" w:hint="eastAsia"/>
                <w:b/>
                <w:sz w:val="24"/>
                <w:szCs w:val="24"/>
              </w:rPr>
              <w:t>排名序号</w:t>
            </w:r>
          </w:p>
        </w:tc>
        <w:tc>
          <w:tcPr>
            <w:tcW w:w="1276" w:type="dxa"/>
            <w:vAlign w:val="center"/>
          </w:tcPr>
          <w:p>
            <w:pPr>
              <w:jc w:val="center"/>
              <w:rPr>
                <w:rFonts w:ascii="仿宋" w:eastAsia="仿宋" w:cs="Times New Roman"/>
                <w:b/>
                <w:sz w:val="24"/>
                <w:szCs w:val="24"/>
              </w:rPr>
            </w:pPr>
            <w:r>
              <w:rPr>
                <w:rFonts w:ascii="仿宋" w:eastAsia="仿宋" w:cs="Times New Roman" w:hint="eastAsia"/>
                <w:b/>
                <w:sz w:val="24"/>
                <w:szCs w:val="24"/>
              </w:rPr>
              <w:t>姓名</w:t>
            </w:r>
          </w:p>
        </w:tc>
        <w:tc>
          <w:tcPr>
            <w:tcW w:w="1701" w:type="dxa"/>
            <w:vAlign w:val="center"/>
          </w:tcPr>
          <w:p>
            <w:pPr>
              <w:jc w:val="center"/>
              <w:rPr>
                <w:rFonts w:ascii="仿宋" w:eastAsia="仿宋" w:cs="Times New Roman"/>
                <w:b/>
                <w:sz w:val="24"/>
                <w:szCs w:val="24"/>
              </w:rPr>
            </w:pPr>
            <w:r>
              <w:rPr>
                <w:rFonts w:ascii="仿宋" w:eastAsia="仿宋" w:cs="Times New Roman" w:hint="eastAsia"/>
                <w:b/>
                <w:sz w:val="24"/>
                <w:szCs w:val="24"/>
              </w:rPr>
              <w:t>单位</w:t>
            </w:r>
          </w:p>
        </w:tc>
        <w:tc>
          <w:tcPr>
            <w:tcW w:w="4110" w:type="dxa"/>
            <w:vAlign w:val="center"/>
          </w:tcPr>
          <w:p>
            <w:pPr>
              <w:jc w:val="center"/>
              <w:rPr>
                <w:rFonts w:ascii="仿宋" w:eastAsia="仿宋" w:cs="Times New Roman"/>
                <w:b/>
                <w:sz w:val="24"/>
                <w:szCs w:val="24"/>
              </w:rPr>
            </w:pPr>
            <w:r>
              <w:rPr>
                <w:rFonts w:ascii="仿宋" w:eastAsia="仿宋" w:cs="Times New Roman" w:hint="eastAsia"/>
                <w:b/>
                <w:sz w:val="24"/>
                <w:szCs w:val="24"/>
              </w:rPr>
              <w:t>成果名称</w:t>
            </w:r>
          </w:p>
        </w:tc>
        <w:tc>
          <w:tcPr>
            <w:tcW w:w="1843" w:type="dxa"/>
            <w:vAlign w:val="center"/>
          </w:tcPr>
          <w:p>
            <w:pPr>
              <w:jc w:val="center"/>
              <w:rPr>
                <w:rFonts w:ascii="仿宋" w:eastAsia="仿宋" w:cs="Times New Roman"/>
                <w:b/>
                <w:sz w:val="24"/>
                <w:szCs w:val="24"/>
              </w:rPr>
            </w:pPr>
            <w:r>
              <w:rPr>
                <w:rFonts w:ascii="仿宋" w:eastAsia="仿宋" w:cs="Times New Roman" w:hint="eastAsia"/>
                <w:b/>
                <w:sz w:val="24"/>
                <w:szCs w:val="24"/>
              </w:rPr>
              <w:t>发表刊物</w:t>
            </w:r>
          </w:p>
          <w:p>
            <w:pPr>
              <w:jc w:val="center"/>
              <w:rPr>
                <w:rFonts w:ascii="仿宋" w:eastAsia="仿宋" w:cs="Times New Roman"/>
                <w:b/>
                <w:sz w:val="24"/>
                <w:szCs w:val="24"/>
              </w:rPr>
            </w:pPr>
            <w:r>
              <w:rPr>
                <w:rFonts w:ascii="仿宋" w:eastAsia="仿宋" w:cs="Times New Roman" w:hint="eastAsia"/>
                <w:b/>
                <w:sz w:val="24"/>
                <w:szCs w:val="24"/>
              </w:rPr>
              <w:t>领导批示等</w:t>
            </w:r>
          </w:p>
        </w:tc>
      </w:tr>
      <w:tr>
        <w:trPr>
          <w:trHeight w:val="555"/>
        </w:trPr>
        <w:tc>
          <w:tcPr>
            <w:tcW w:w="1277" w:type="dxa"/>
            <w:vAlign w:val="center"/>
          </w:tcPr>
          <w:p>
            <w:pPr>
              <w:jc w:val="center"/>
              <w:rPr>
                <w:rFonts w:ascii="仿宋" w:eastAsia="仿宋" w:cs="Times New Roman"/>
                <w:b/>
                <w:sz w:val="24"/>
                <w:szCs w:val="24"/>
              </w:rPr>
            </w:pPr>
          </w:p>
        </w:tc>
        <w:tc>
          <w:tcPr>
            <w:tcW w:w="1276" w:type="dxa"/>
            <w:vAlign w:val="center"/>
          </w:tcPr>
          <w:p>
            <w:pPr>
              <w:jc w:val="center"/>
              <w:rPr>
                <w:rFonts w:ascii="仿宋" w:eastAsia="仿宋" w:cs="Times New Roman"/>
                <w:b/>
                <w:sz w:val="24"/>
                <w:szCs w:val="24"/>
              </w:rPr>
            </w:pPr>
          </w:p>
        </w:tc>
        <w:tc>
          <w:tcPr>
            <w:tcW w:w="1701" w:type="dxa"/>
            <w:vAlign w:val="center"/>
          </w:tcPr>
          <w:p>
            <w:pPr>
              <w:jc w:val="center"/>
              <w:rPr>
                <w:rFonts w:ascii="仿宋" w:eastAsia="仿宋" w:cs="Times New Roman"/>
                <w:b/>
                <w:sz w:val="24"/>
                <w:szCs w:val="24"/>
              </w:rPr>
            </w:pPr>
          </w:p>
        </w:tc>
        <w:tc>
          <w:tcPr>
            <w:tcW w:w="4110" w:type="dxa"/>
            <w:vAlign w:val="center"/>
          </w:tcPr>
          <w:p>
            <w:pPr>
              <w:jc w:val="center"/>
              <w:rPr>
                <w:rFonts w:ascii="仿宋" w:eastAsia="仿宋" w:cs="Times New Roman"/>
                <w:b/>
                <w:sz w:val="24"/>
                <w:szCs w:val="24"/>
              </w:rPr>
            </w:pPr>
          </w:p>
        </w:tc>
        <w:tc>
          <w:tcPr>
            <w:tcW w:w="1843" w:type="dxa"/>
            <w:vAlign w:val="center"/>
          </w:tcPr>
          <w:p>
            <w:pPr>
              <w:jc w:val="center"/>
              <w:rPr>
                <w:rFonts w:ascii="仿宋" w:eastAsia="仿宋" w:cs="Times New Roman"/>
                <w:b/>
                <w:sz w:val="24"/>
                <w:szCs w:val="24"/>
              </w:rPr>
            </w:pPr>
          </w:p>
        </w:tc>
      </w:tr>
      <w:tr>
        <w:trPr>
          <w:trHeight w:val="562"/>
        </w:trPr>
        <w:tc>
          <w:tcPr>
            <w:tcW w:w="1277" w:type="dxa"/>
            <w:vAlign w:val="center"/>
          </w:tcPr>
          <w:p>
            <w:pPr>
              <w:jc w:val="center"/>
              <w:rPr>
                <w:rFonts w:ascii="仿宋" w:eastAsia="仿宋" w:cs="Times New Roman"/>
                <w:b/>
                <w:sz w:val="24"/>
                <w:szCs w:val="24"/>
              </w:rPr>
            </w:pPr>
          </w:p>
        </w:tc>
        <w:tc>
          <w:tcPr>
            <w:tcW w:w="1276" w:type="dxa"/>
            <w:vAlign w:val="center"/>
          </w:tcPr>
          <w:p>
            <w:pPr>
              <w:jc w:val="center"/>
              <w:rPr>
                <w:rFonts w:ascii="仿宋" w:eastAsia="仿宋" w:cs="Times New Roman"/>
                <w:b/>
                <w:sz w:val="24"/>
                <w:szCs w:val="24"/>
              </w:rPr>
            </w:pPr>
            <w:r>
              <w:rPr>
                <w:rFonts w:ascii="仿宋" w:eastAsia="仿宋" w:cs="Times New Roman" w:hint="eastAsia"/>
                <w:b/>
                <w:sz w:val="24"/>
                <w:szCs w:val="24"/>
              </w:rPr>
              <w:t>董晓平</w:t>
            </w:r>
          </w:p>
        </w:tc>
        <w:tc>
          <w:tcPr>
            <w:tcW w:w="1701" w:type="dxa"/>
            <w:vAlign w:val="center"/>
          </w:tcPr>
          <w:p>
            <w:pPr>
              <w:jc w:val="center"/>
              <w:rPr>
                <w:rFonts w:ascii="仿宋" w:eastAsia="仿宋" w:cs="Times New Roman"/>
                <w:b/>
                <w:sz w:val="24"/>
                <w:szCs w:val="24"/>
              </w:rPr>
            </w:pPr>
            <w:r>
              <w:rPr>
                <w:rFonts w:ascii="仿宋" w:eastAsia="仿宋" w:cs="Times New Roman" w:hint="eastAsia"/>
                <w:b/>
                <w:sz w:val="24"/>
                <w:szCs w:val="24"/>
              </w:rPr>
              <w:t>长春大学旅游学院</w:t>
            </w:r>
          </w:p>
        </w:tc>
        <w:tc>
          <w:tcPr>
            <w:tcW w:w="4110" w:type="dxa"/>
            <w:vAlign w:val="center"/>
          </w:tcPr>
          <w:p>
            <w:pPr>
              <w:rPr>
                <w:rFonts w:ascii="宋体" w:hint="eastAsia"/>
                <w:b/>
                <w:sz w:val="24"/>
                <w:szCs w:val="24"/>
              </w:rPr>
            </w:pPr>
            <w:r>
              <w:rPr>
                <w:rFonts w:ascii="宋体" w:hint="eastAsia"/>
                <w:b/>
                <w:sz w:val="24"/>
                <w:szCs w:val="24"/>
              </w:rPr>
              <w:t>构建职业院校应用型会计人才培养模式思路</w:t>
            </w:r>
          </w:p>
          <w:p>
            <w:pPr>
              <w:rPr>
                <w:rFonts w:ascii="仿宋" w:eastAsia="仿宋" w:cs="Times New Roman"/>
                <w:b/>
                <w:sz w:val="24"/>
                <w:szCs w:val="24"/>
              </w:rPr>
            </w:pPr>
          </w:p>
        </w:tc>
        <w:tc>
          <w:tcPr>
            <w:tcW w:w="1843" w:type="dxa"/>
            <w:vAlign w:val="center"/>
          </w:tcPr>
          <w:p>
            <w:pPr>
              <w:jc w:val="center"/>
              <w:rPr>
                <w:rFonts w:ascii="仿宋" w:eastAsia="仿宋" w:cs="Times New Roman"/>
                <w:b/>
                <w:sz w:val="24"/>
                <w:szCs w:val="24"/>
              </w:rPr>
            </w:pPr>
            <w:r>
              <w:rPr>
                <w:rFonts w:ascii="仿宋" w:eastAsia="仿宋" w:cs="Times New Roman" w:hint="eastAsia"/>
                <w:b/>
                <w:sz w:val="24"/>
                <w:szCs w:val="24"/>
              </w:rPr>
              <w:t>经营管理者2017.11</w:t>
            </w:r>
          </w:p>
        </w:tc>
      </w:tr>
      <w:tr>
        <w:trPr>
          <w:trHeight w:val="562"/>
        </w:trPr>
        <w:tc>
          <w:tcPr>
            <w:tcW w:w="1277" w:type="dxa"/>
            <w:vAlign w:val="center"/>
          </w:tcPr>
          <w:p>
            <w:pPr>
              <w:jc w:val="center"/>
              <w:rPr>
                <w:rFonts w:ascii="仿宋" w:eastAsia="仿宋" w:cs="Times New Roman"/>
                <w:b/>
                <w:sz w:val="24"/>
                <w:szCs w:val="24"/>
              </w:rPr>
            </w:pPr>
          </w:p>
        </w:tc>
        <w:tc>
          <w:tcPr>
            <w:tcW w:w="1276" w:type="dxa"/>
            <w:vAlign w:val="center"/>
          </w:tcPr>
          <w:p>
            <w:pPr>
              <w:jc w:val="center"/>
              <w:rPr>
                <w:rFonts w:ascii="仿宋" w:eastAsia="仿宋" w:cs="Times New Roman"/>
                <w:b/>
                <w:sz w:val="24"/>
                <w:szCs w:val="24"/>
              </w:rPr>
            </w:pPr>
          </w:p>
        </w:tc>
        <w:tc>
          <w:tcPr>
            <w:tcW w:w="1701" w:type="dxa"/>
            <w:vAlign w:val="center"/>
          </w:tcPr>
          <w:p>
            <w:pPr>
              <w:jc w:val="center"/>
              <w:rPr>
                <w:rFonts w:ascii="仿宋" w:eastAsia="仿宋" w:cs="Times New Roman"/>
                <w:b/>
                <w:sz w:val="24"/>
                <w:szCs w:val="24"/>
              </w:rPr>
            </w:pPr>
          </w:p>
        </w:tc>
        <w:tc>
          <w:tcPr>
            <w:tcW w:w="4110" w:type="dxa"/>
            <w:vAlign w:val="center"/>
          </w:tcPr>
          <w:p>
            <w:pPr>
              <w:jc w:val="center"/>
              <w:rPr>
                <w:rFonts w:ascii="仿宋" w:eastAsia="仿宋" w:cs="Times New Roman"/>
                <w:b/>
                <w:sz w:val="24"/>
                <w:szCs w:val="24"/>
              </w:rPr>
            </w:pPr>
          </w:p>
        </w:tc>
        <w:tc>
          <w:tcPr>
            <w:tcW w:w="1843" w:type="dxa"/>
            <w:vAlign w:val="center"/>
          </w:tcPr>
          <w:p>
            <w:pPr>
              <w:jc w:val="center"/>
              <w:rPr>
                <w:rFonts w:ascii="仿宋" w:eastAsia="仿宋" w:cs="Times New Roman"/>
                <w:b/>
                <w:sz w:val="24"/>
                <w:szCs w:val="24"/>
              </w:rPr>
            </w:pPr>
          </w:p>
        </w:tc>
      </w:tr>
      <w:tr>
        <w:trPr>
          <w:trHeight w:val="562"/>
        </w:trPr>
        <w:tc>
          <w:tcPr>
            <w:tcW w:w="1277" w:type="dxa"/>
            <w:vAlign w:val="center"/>
          </w:tcPr>
          <w:p>
            <w:pPr>
              <w:jc w:val="center"/>
              <w:rPr>
                <w:rFonts w:ascii="仿宋" w:eastAsia="仿宋" w:cs="Times New Roman"/>
                <w:b/>
                <w:sz w:val="24"/>
                <w:szCs w:val="24"/>
              </w:rPr>
            </w:pPr>
          </w:p>
        </w:tc>
        <w:tc>
          <w:tcPr>
            <w:tcW w:w="1276" w:type="dxa"/>
            <w:vAlign w:val="center"/>
          </w:tcPr>
          <w:p>
            <w:pPr>
              <w:jc w:val="center"/>
              <w:rPr>
                <w:rFonts w:ascii="仿宋" w:eastAsia="仿宋" w:cs="Times New Roman"/>
                <w:b/>
                <w:sz w:val="24"/>
                <w:szCs w:val="24"/>
              </w:rPr>
            </w:pPr>
          </w:p>
        </w:tc>
        <w:tc>
          <w:tcPr>
            <w:tcW w:w="1701" w:type="dxa"/>
            <w:vAlign w:val="center"/>
          </w:tcPr>
          <w:p>
            <w:pPr>
              <w:jc w:val="center"/>
              <w:rPr>
                <w:rFonts w:ascii="仿宋" w:eastAsia="仿宋" w:cs="Times New Roman"/>
                <w:b/>
                <w:sz w:val="24"/>
                <w:szCs w:val="24"/>
              </w:rPr>
            </w:pPr>
          </w:p>
        </w:tc>
        <w:tc>
          <w:tcPr>
            <w:tcW w:w="4110" w:type="dxa"/>
            <w:vAlign w:val="center"/>
          </w:tcPr>
          <w:p>
            <w:pPr>
              <w:jc w:val="center"/>
              <w:rPr>
                <w:rFonts w:ascii="仿宋" w:eastAsia="仿宋" w:cs="Times New Roman"/>
                <w:b/>
                <w:sz w:val="24"/>
                <w:szCs w:val="24"/>
              </w:rPr>
            </w:pPr>
          </w:p>
        </w:tc>
        <w:tc>
          <w:tcPr>
            <w:tcW w:w="1843" w:type="dxa"/>
            <w:vAlign w:val="center"/>
          </w:tcPr>
          <w:p>
            <w:pPr>
              <w:jc w:val="center"/>
              <w:rPr>
                <w:rFonts w:ascii="仿宋" w:eastAsia="仿宋" w:cs="Times New Roman"/>
                <w:b/>
                <w:sz w:val="24"/>
                <w:szCs w:val="24"/>
              </w:rPr>
            </w:pPr>
          </w:p>
        </w:tc>
      </w:tr>
    </w:tbl>
    <w:p>
      <w:pPr>
        <w:ind w:firstLine="645"/>
        <w:rPr>
          <w:rFonts w:ascii="仿宋" w:eastAsia="仿宋" w:cs="Times New Roman"/>
          <w:sz w:val="32"/>
          <w:szCs w:val="32"/>
        </w:rPr>
      </w:pPr>
    </w:p>
    <w:p/>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仿宋">
    <w:altName w:val="Arial Unicode MS"/>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character" w:styleId="15">
    <w:name w:val="Hyperlink"/>
    <w:basedOn w:val="10"/>
    <w:rPr>
      <w:color w:val="0000FF"/>
      <w:u w:val="single"/>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3.png"/><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3</Pages>
  <Words>603</Words>
  <Characters>646</Characters>
  <Lines>91</Lines>
  <Paragraphs>29</Paragraphs>
  <CharactersWithSpaces>678</CharactersWithSpaces>
  <Company>WWW.YLMF.COM</Company>
</Properties>
</file>

<file path=docProps/core.xml><?xml version="1.0" encoding="utf-8"?>
<cp:coreProperties xmlns:cp="http://schemas.openxmlformats.org/package/2006/metadata/core-properties" xmlns:dc="http://purl.org/dc/elements/1.1/" xmlns:dcterms="http://purl.org/dc/terms/" xmlns:xsi="http://www.w3.org/2001/XMLSchema-instance">
  <dc:creator>雨林木风</dc:creator>
  <cp:lastModifiedBy>Microsoft</cp:lastModifiedBy>
  <cp:revision>2</cp:revision>
  <dcterms:created xsi:type="dcterms:W3CDTF">2017-12-06T01:12:00Z</dcterms:created>
  <dcterms:modified xsi:type="dcterms:W3CDTF">2017-12-06T02:52:42Z</dcterms:modified>
</cp:coreProperties>
</file>