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atLeast"/>
        <w:rPr>
          <w:rFonts w:ascii="仿宋_GB2312" w:eastAsia="仿宋_GB2312" w:cs="Times New Roman" w:hAnsiTheme="maj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bCs/>
          <w:color w:val="000000"/>
          <w:sz w:val="32"/>
          <w:szCs w:val="32"/>
        </w:rPr>
        <w:t>附件</w:t>
      </w:r>
      <w:r>
        <w:rPr>
          <w:rFonts w:hint="eastAsia" w:ascii="仿宋_GB2312" w:eastAsia="仿宋_GB2312" w:cs="Times New Roman" w:hAnsiTheme="majorEastAsia"/>
          <w:bCs/>
          <w:color w:val="000000"/>
          <w:sz w:val="32"/>
          <w:szCs w:val="32"/>
          <w:lang w:val="en-US" w:eastAsia="zh-CN"/>
        </w:rPr>
        <w:t>6</w:t>
      </w:r>
    </w:p>
    <w:p>
      <w:pPr>
        <w:adjustRightInd/>
        <w:snapToGrid/>
        <w:spacing w:after="0"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长春大学旅游学院</w:t>
      </w:r>
    </w:p>
    <w:p>
      <w:pPr>
        <w:adjustRightInd/>
        <w:snapToGrid/>
        <w:spacing w:after="0"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教学示范教师授课环节安排</w:t>
      </w:r>
    </w:p>
    <w:p>
      <w:pPr>
        <w:adjustRightInd/>
        <w:snapToGrid/>
        <w:spacing w:after="0" w:line="600" w:lineRule="atLeast"/>
        <w:ind w:firstLine="643"/>
        <w:jc w:val="both"/>
        <w:rPr>
          <w:rFonts w:ascii="黑体" w:hAnsi="宋体" w:eastAsia="黑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宋体" w:eastAsia="黑体" w:cs="宋体"/>
          <w:b w:val="0"/>
          <w:bCs w:val="0"/>
          <w:color w:val="000000"/>
          <w:sz w:val="32"/>
          <w:szCs w:val="32"/>
        </w:rPr>
        <w:t>一、参加人员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参加教学示范教师遴选的候选人需参加授课环节。</w:t>
      </w:r>
    </w:p>
    <w:p>
      <w:pPr>
        <w:adjustRightInd/>
        <w:snapToGrid/>
        <w:spacing w:after="0" w:line="600" w:lineRule="atLeast"/>
        <w:ind w:firstLine="643"/>
        <w:rPr>
          <w:rFonts w:ascii="黑体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b w:val="0"/>
          <w:bCs w:val="0"/>
          <w:color w:val="000000"/>
          <w:sz w:val="32"/>
          <w:szCs w:val="32"/>
        </w:rPr>
        <w:t>二、授课要求</w:t>
      </w:r>
    </w:p>
    <w:p>
      <w:pPr>
        <w:adjustRightInd/>
        <w:snapToGrid/>
        <w:spacing w:after="0" w:line="600" w:lineRule="atLeast"/>
        <w:ind w:firstLine="643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授课课程必须是候选人主讲课程，</w:t>
      </w:r>
      <w:r>
        <w:rPr>
          <w:rFonts w:hint="eastAsia" w:ascii="仿宋_GB2312" w:hAnsi="华文仿宋" w:eastAsia="仿宋_GB2312"/>
          <w:sz w:val="32"/>
          <w:szCs w:val="32"/>
        </w:rPr>
        <w:t>现场教学规定时间为</w:t>
      </w:r>
      <w:r>
        <w:rPr>
          <w:rFonts w:hint="eastAsia" w:ascii="仿宋_GB2312" w:hAnsi="华文仿宋" w:eastAsia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华文仿宋" w:eastAsia="仿宋_GB2312"/>
          <w:b/>
          <w:bCs/>
          <w:sz w:val="32"/>
          <w:szCs w:val="32"/>
        </w:rPr>
        <w:t>分钟</w:t>
      </w:r>
      <w:r>
        <w:rPr>
          <w:rFonts w:hint="eastAsia" w:ascii="仿宋_GB2312" w:hAnsi="华文仿宋" w:eastAsia="仿宋_GB2312"/>
          <w:sz w:val="32"/>
          <w:szCs w:val="32"/>
        </w:rPr>
        <w:t>。评委主要从教学内容、教学组织、教学语言与教态、教学特色四个方面进行考评。根据各自参赛课程需要，选手可携带教学模型、挂图、激光笔等。评委现场评分。</w:t>
      </w:r>
    </w:p>
    <w:p>
      <w:pPr>
        <w:adjustRightInd/>
        <w:snapToGrid/>
        <w:spacing w:after="0" w:line="600" w:lineRule="atLeast"/>
        <w:ind w:firstLine="643"/>
        <w:rPr>
          <w:rFonts w:ascii="黑体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b w:val="0"/>
          <w:bCs w:val="0"/>
          <w:color w:val="000000"/>
          <w:sz w:val="32"/>
          <w:szCs w:val="32"/>
        </w:rPr>
        <w:t>三、授课评分标准</w:t>
      </w:r>
    </w:p>
    <w:p>
      <w:pPr>
        <w:adjustRightInd/>
        <w:snapToGrid/>
        <w:spacing w:after="0" w:line="600" w:lineRule="atLeast"/>
        <w:ind w:firstLine="64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详见《长春大学旅游学院教学示范教师遴选授课环节评分标准》</w:t>
      </w:r>
    </w:p>
    <w:p>
      <w:pPr>
        <w:adjustRightInd/>
        <w:snapToGrid/>
        <w:spacing w:after="0" w:line="600" w:lineRule="atLeast"/>
        <w:ind w:firstLine="6400" w:firstLineChars="20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教务处  </w:t>
      </w:r>
    </w:p>
    <w:p>
      <w:pPr>
        <w:adjustRightInd/>
        <w:snapToGrid/>
        <w:spacing w:after="0" w:line="600" w:lineRule="atLeast"/>
        <w:ind w:firstLine="640"/>
        <w:jc w:val="righ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                           201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日</w:t>
      </w:r>
    </w:p>
    <w:p/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长春大学旅游学院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教学示范教师遴选授课环节评分标准</w:t>
      </w:r>
    </w:p>
    <w:p>
      <w:pPr>
        <w:spacing w:line="400" w:lineRule="exact"/>
        <w:ind w:firstLine="118" w:firstLineChars="49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>院（部）</w:t>
      </w:r>
      <w:r>
        <w:rPr>
          <w:rFonts w:hint="eastAsia" w:ascii="仿宋_GB2312" w:eastAsia="仿宋_GB2312"/>
          <w:sz w:val="24"/>
        </w:rPr>
        <w:t xml:space="preserve">：              </w:t>
      </w:r>
      <w:r>
        <w:rPr>
          <w:rFonts w:hint="eastAsia" w:ascii="仿宋_GB2312" w:eastAsia="仿宋_GB2312"/>
          <w:b/>
          <w:sz w:val="24"/>
        </w:rPr>
        <w:t>课程名称</w:t>
      </w:r>
      <w:r>
        <w:rPr>
          <w:rFonts w:hint="eastAsia" w:ascii="仿宋_GB2312" w:eastAsia="仿宋_GB2312"/>
          <w:sz w:val="24"/>
        </w:rPr>
        <w:t xml:space="preserve"> ：           </w:t>
      </w:r>
      <w:r>
        <w:rPr>
          <w:rFonts w:hint="eastAsia" w:ascii="仿宋_GB2312" w:eastAsia="仿宋_GB2312"/>
          <w:b/>
          <w:sz w:val="24"/>
        </w:rPr>
        <w:t xml:space="preserve">   授课人：</w:t>
      </w:r>
    </w:p>
    <w:tbl>
      <w:tblPr>
        <w:tblStyle w:val="7"/>
        <w:tblW w:w="88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463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得分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课堂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内容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36分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39分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语言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教态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15分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特色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10分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评委签名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120" w:firstLineChars="50"/>
        <w:rPr>
          <w:rFonts w:ascii="宋体" w:cs="宋体"/>
          <w:bCs/>
          <w:sz w:val="28"/>
          <w:szCs w:val="28"/>
        </w:rPr>
      </w:pPr>
      <w:r>
        <w:rPr>
          <w:rFonts w:hint="eastAsia" w:ascii="黑体" w:hAnsi="宋体" w:eastAsia="黑体" w:cs="宋体"/>
          <w:bCs/>
          <w:sz w:val="24"/>
        </w:rPr>
        <w:t>注：</w:t>
      </w:r>
      <w:r>
        <w:rPr>
          <w:rFonts w:hint="eastAsia" w:ascii="楷体_GB2312" w:hAnsi="宋体" w:eastAsia="楷体_GB2312" w:cs="宋体"/>
          <w:bCs/>
          <w:sz w:val="24"/>
        </w:rPr>
        <w:t>评委评分可保留小数点后一位</w:t>
      </w:r>
      <w:r>
        <w:rPr>
          <w:rFonts w:hint="eastAsia" w:ascii="楷体_GB2312" w:hAnsi="宋体" w:eastAsia="楷体_GB2312" w:cs="宋体"/>
          <w:bCs/>
          <w:sz w:val="28"/>
          <w:szCs w:val="28"/>
        </w:rPr>
        <w:t>。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369D"/>
    <w:rsid w:val="0021637D"/>
    <w:rsid w:val="00217FC9"/>
    <w:rsid w:val="00323B43"/>
    <w:rsid w:val="0033743B"/>
    <w:rsid w:val="003D37D8"/>
    <w:rsid w:val="00426133"/>
    <w:rsid w:val="004358AB"/>
    <w:rsid w:val="00496A36"/>
    <w:rsid w:val="006921BE"/>
    <w:rsid w:val="006F45EA"/>
    <w:rsid w:val="00703D8A"/>
    <w:rsid w:val="00757F2A"/>
    <w:rsid w:val="008422A8"/>
    <w:rsid w:val="008935A6"/>
    <w:rsid w:val="008B7726"/>
    <w:rsid w:val="00A52559"/>
    <w:rsid w:val="00A81EF1"/>
    <w:rsid w:val="00B54803"/>
    <w:rsid w:val="00BE3C48"/>
    <w:rsid w:val="00BF16E8"/>
    <w:rsid w:val="00D31D50"/>
    <w:rsid w:val="00D80998"/>
    <w:rsid w:val="00DB6420"/>
    <w:rsid w:val="15B46529"/>
    <w:rsid w:val="21876BB7"/>
    <w:rsid w:val="28D8178F"/>
    <w:rsid w:val="37900BCE"/>
    <w:rsid w:val="4CC427EB"/>
    <w:rsid w:val="6E3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Char Char1"/>
    <w:basedOn w:val="1"/>
    <w:qFormat/>
    <w:uiPriority w:val="0"/>
    <w:pPr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1">
    <w:name w:val="批注框文本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687</Characters>
  <Lines>5</Lines>
  <Paragraphs>1</Paragraphs>
  <ScaleCrop>false</ScaleCrop>
  <LinksUpToDate>false</LinksUpToDate>
  <CharactersWithSpaces>806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2016-10-14T00:49:00Z</cp:lastPrinted>
  <dcterms:modified xsi:type="dcterms:W3CDTF">2017-10-11T01:25:44Z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