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sz w:val="36"/>
          <w:szCs w:val="36"/>
        </w:rPr>
        <w:t>项目名</w:t>
      </w:r>
      <w:r>
        <w:rPr>
          <w:rFonts w:hint="eastAsia" w:ascii="楷体" w:hAnsi="楷体" w:eastAsia="楷体" w:cs="楷体"/>
          <w:b w:val="0"/>
          <w:bCs/>
          <w:spacing w:val="34"/>
          <w:w w:val="100"/>
          <w:sz w:val="36"/>
          <w:szCs w:val="36"/>
        </w:rPr>
        <w:t>称：</w:t>
      </w:r>
      <w:r>
        <w:rPr>
          <w:rFonts w:hint="eastAsia" w:ascii="楷体" w:hAnsi="楷体" w:eastAsia="楷体" w:cs="楷体"/>
          <w:b w:val="0"/>
          <w:bCs/>
          <w:spacing w:val="34"/>
          <w:w w:val="100"/>
          <w:sz w:val="36"/>
          <w:szCs w:val="36"/>
          <w:u w:val="single"/>
          <w:lang w:val="en-US" w:eastAsia="zh-CN"/>
        </w:rPr>
        <w:t xml:space="preserve">   </w:t>
      </w:r>
      <w:r>
        <w:rPr>
          <w:rFonts w:hint="eastAsia" w:ascii="楷体" w:hAnsi="楷体" w:eastAsia="楷体" w:cs="楷体"/>
          <w:b w:val="0"/>
          <w:bCs/>
          <w:sz w:val="36"/>
          <w:szCs w:val="36"/>
          <w:u w:val="single"/>
          <w:lang w:eastAsia="zh-CN"/>
        </w:rPr>
        <w:t>智能感知教室</w:t>
      </w:r>
      <w:r>
        <w:rPr>
          <w:rFonts w:hint="eastAsia" w:ascii="楷体" w:hAnsi="楷体" w:eastAsia="楷体" w:cs="楷体"/>
          <w:b w:val="0"/>
          <w:bCs/>
          <w:sz w:val="36"/>
          <w:szCs w:val="36"/>
          <w:u w:val="single"/>
          <w:lang w:val="en-US" w:eastAsia="zh-CN"/>
        </w:rPr>
        <w:t xml:space="preserve">采购项目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二〇二〇年八月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footerReference r:id="rId4" w:type="defaul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olor w:val="000000"/>
          <w:sz w:val="28"/>
          <w:szCs w:val="28"/>
        </w:rPr>
      </w:pP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sz w:val="28"/>
          <w:szCs w:val="28"/>
          <w:u w:val="single"/>
          <w:lang w:val="en-US" w:eastAsia="zh-CN"/>
        </w:rPr>
        <w:t>智能感知教室采购项目</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sz w:val="28"/>
          <w:szCs w:val="28"/>
          <w:u w:val="single"/>
          <w:lang w:val="en-US" w:eastAsia="zh-CN"/>
        </w:rPr>
        <w:t>长春大学旅游学院智能感知教室采购项目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9"/>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left"/>
              <w:textAlignment w:val="auto"/>
              <w:rPr>
                <w:rFonts w:hint="eastAsia" w:cs="仿宋_GB2312" w:asciiTheme="minorEastAsia" w:hAnsiTheme="minorEastAsia"/>
                <w:sz w:val="24"/>
                <w:szCs w:val="24"/>
                <w:lang w:eastAsia="zh-CN"/>
              </w:rPr>
            </w:pPr>
            <w:r>
              <w:rPr>
                <w:rFonts w:hint="eastAsia"/>
                <w:sz w:val="28"/>
                <w:szCs w:val="28"/>
                <w:u w:val="none"/>
                <w:lang w:val="en-US" w:eastAsia="zh-CN"/>
              </w:rPr>
              <w:t>智能感知教室采购项目</w:t>
            </w:r>
            <w:r>
              <w:rPr>
                <w:rFonts w:hint="eastAsia" w:cs="仿宋_GB2312" w:asciiTheme="minorEastAsia" w:hAnsiTheme="minorEastAsia"/>
                <w:sz w:val="24"/>
                <w:szCs w:val="24"/>
                <w:lang w:val="en-US" w:eastAsia="zh-CN"/>
              </w:rPr>
              <w:t>（详见第二章货物需求一览表）</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default"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，领取招标公告（纸质版）和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w:t>
      </w:r>
      <w:r>
        <w:rPr>
          <w:rFonts w:hint="eastAsia" w:ascii="宋体" w:hAnsi="宋体"/>
          <w:sz w:val="28"/>
          <w:szCs w:val="28"/>
          <w:lang w:eastAsia="zh-CN"/>
        </w:rPr>
        <w:t>20</w:t>
      </w:r>
      <w:r>
        <w:rPr>
          <w:rFonts w:hint="eastAsia" w:ascii="宋体" w:hAnsi="宋体"/>
          <w:sz w:val="28"/>
          <w:szCs w:val="28"/>
          <w:lang w:val="en-US" w:eastAsia="zh-CN"/>
        </w:rPr>
        <w:t>20</w:t>
      </w:r>
      <w:r>
        <w:rPr>
          <w:rFonts w:hint="eastAsia" w:ascii="宋体" w:hAnsi="宋体"/>
          <w:sz w:val="28"/>
          <w:szCs w:val="28"/>
          <w:lang w:eastAsia="zh-CN"/>
        </w:rPr>
        <w:t>年</w:t>
      </w:r>
      <w:r>
        <w:rPr>
          <w:rFonts w:hint="eastAsia" w:ascii="宋体" w:hAnsi="宋体"/>
          <w:sz w:val="28"/>
          <w:szCs w:val="28"/>
          <w:lang w:val="en-US" w:eastAsia="zh-CN"/>
        </w:rPr>
        <w:t>9</w:t>
      </w:r>
      <w:r>
        <w:rPr>
          <w:rFonts w:hint="eastAsia" w:ascii="宋体" w:hAnsi="宋体"/>
          <w:sz w:val="28"/>
          <w:szCs w:val="28"/>
          <w:lang w:eastAsia="zh-CN"/>
        </w:rPr>
        <w:t>月</w:t>
      </w:r>
      <w:r>
        <w:rPr>
          <w:rFonts w:hint="eastAsia" w:ascii="宋体" w:hAnsi="宋体"/>
          <w:sz w:val="28"/>
          <w:szCs w:val="28"/>
          <w:lang w:val="en-US" w:eastAsia="zh-CN"/>
        </w:rPr>
        <w:t>15</w:t>
      </w:r>
      <w:r>
        <w:rPr>
          <w:rFonts w:hint="eastAsia" w:ascii="宋体" w:hAnsi="宋体"/>
          <w:sz w:val="28"/>
          <w:szCs w:val="28"/>
          <w:lang w:eastAsia="zh-CN"/>
        </w:rPr>
        <w:t>日至20</w:t>
      </w:r>
      <w:r>
        <w:rPr>
          <w:rFonts w:hint="eastAsia" w:ascii="宋体" w:hAnsi="宋体"/>
          <w:sz w:val="28"/>
          <w:szCs w:val="28"/>
          <w:lang w:val="en-US" w:eastAsia="zh-CN"/>
        </w:rPr>
        <w:t>20</w:t>
      </w:r>
      <w:r>
        <w:rPr>
          <w:rFonts w:hint="eastAsia" w:ascii="宋体" w:hAnsi="宋体"/>
          <w:sz w:val="28"/>
          <w:szCs w:val="28"/>
          <w:lang w:eastAsia="zh-CN"/>
        </w:rPr>
        <w:t>年</w:t>
      </w:r>
      <w:r>
        <w:rPr>
          <w:rFonts w:hint="eastAsia" w:ascii="宋体" w:hAnsi="宋体"/>
          <w:sz w:val="28"/>
          <w:szCs w:val="28"/>
          <w:lang w:val="en-US" w:eastAsia="zh-CN"/>
        </w:rPr>
        <w:t>9</w:t>
      </w:r>
      <w:r>
        <w:rPr>
          <w:rFonts w:hint="eastAsia" w:ascii="宋体" w:hAnsi="宋体"/>
          <w:sz w:val="28"/>
          <w:szCs w:val="28"/>
          <w:lang w:eastAsia="zh-CN"/>
        </w:rPr>
        <w:t>月</w:t>
      </w:r>
      <w:r>
        <w:rPr>
          <w:rFonts w:hint="eastAsia" w:ascii="宋体" w:hAnsi="宋体"/>
          <w:sz w:val="28"/>
          <w:szCs w:val="28"/>
          <w:lang w:val="en-US" w:eastAsia="zh-CN"/>
        </w:rPr>
        <w:t>30</w:t>
      </w:r>
      <w:r>
        <w:rPr>
          <w:rFonts w:hint="eastAsia" w:ascii="宋体" w:hAnsi="宋体"/>
          <w:sz w:val="28"/>
          <w:szCs w:val="28"/>
          <w:lang w:eastAsia="zh-CN"/>
        </w:rPr>
        <w:t>日(法定公休日、法定节假日除外)，每日上午</w:t>
      </w:r>
      <w:r>
        <w:rPr>
          <w:rFonts w:hint="eastAsia" w:ascii="宋体" w:hAnsi="宋体"/>
          <w:sz w:val="28"/>
          <w:szCs w:val="28"/>
          <w:lang w:val="en-US" w:eastAsia="zh-CN"/>
        </w:rPr>
        <w:t>8</w:t>
      </w:r>
      <w:r>
        <w:rPr>
          <w:rFonts w:hint="eastAsia" w:ascii="宋体" w:hAnsi="宋体"/>
          <w:sz w:val="28"/>
          <w:szCs w:val="28"/>
          <w:lang w:eastAsia="zh-CN"/>
        </w:rPr>
        <w:t>时00分至11时30分，下午1</w:t>
      </w:r>
      <w:r>
        <w:rPr>
          <w:rFonts w:hint="eastAsia" w:ascii="宋体" w:hAnsi="宋体"/>
          <w:sz w:val="28"/>
          <w:szCs w:val="28"/>
          <w:lang w:val="en-US" w:eastAsia="zh-CN"/>
        </w:rPr>
        <w:t>3</w:t>
      </w:r>
      <w:r>
        <w:rPr>
          <w:rFonts w:hint="eastAsia" w:ascii="宋体" w:hAnsi="宋体"/>
          <w:sz w:val="28"/>
          <w:szCs w:val="28"/>
          <w:lang w:eastAsia="zh-CN"/>
        </w:rPr>
        <w:t>时00分至16时00分</w:t>
      </w:r>
      <w:r>
        <w:rPr>
          <w:rFonts w:hint="eastAsia" w:ascii="宋体" w:hAnsi="宋体"/>
          <w:sz w:val="28"/>
          <w:szCs w:val="28"/>
          <w:lang w:val="en-US" w:eastAsia="zh-CN"/>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长春大学旅游学院奢岭校区后勤服务中心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30</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16</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10</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5</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09</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00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长春大学旅游学院行政楼二楼会议室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二〇二〇年九月十五日</w:t>
      </w: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ind w:firstLine="560" w:firstLineChars="200"/>
        <w:rPr>
          <w:rFonts w:hint="eastAsia"/>
          <w:b w:val="0"/>
          <w:bCs w:val="0"/>
          <w:sz w:val="28"/>
          <w:szCs w:val="28"/>
          <w:lang w:val="en-US" w:eastAsia="zh-CN"/>
        </w:rPr>
      </w:pPr>
      <w:r>
        <w:rPr>
          <w:rFonts w:hint="eastAsia"/>
          <w:b w:val="0"/>
          <w:bCs w:val="0"/>
          <w:sz w:val="28"/>
          <w:szCs w:val="28"/>
          <w:lang w:val="en-US" w:eastAsia="zh-CN"/>
        </w:rPr>
        <w:t>智能感知教室以人工智能AI应用及联网实训为发展方向，兼容人工智能综合实训及实景项目部署，兼容专业计算机类、设计类全部课程。运用定制话的实验室布局和实验室网络环境，达到基础教学的最优化效果，实现创新教学、课程实训、开放设计为基础的理论依据。综合人工智能应用端数据显示、数据智能网关编码解码、智能采集终端、智能控制终端、AI数据实训项目课题、移动终端数据开发及应用、电子门禁系统实现人员进出记录及进出管理定制设计。本实训室可建设成为本学院人才基础、创新实训、教学竞赛的综合一体化实训室。主要建设内容包括：</w:t>
      </w:r>
    </w:p>
    <w:p>
      <w:pPr>
        <w:numPr>
          <w:ilvl w:val="0"/>
          <w:numId w:val="1"/>
        </w:numPr>
        <w:ind w:left="0" w:leftChars="0" w:firstLine="0" w:firstLineChars="0"/>
        <w:jc w:val="left"/>
        <w:rPr>
          <w:rFonts w:hint="eastAsia"/>
          <w:b w:val="0"/>
          <w:bCs w:val="0"/>
          <w:sz w:val="28"/>
          <w:szCs w:val="28"/>
          <w:lang w:val="en-US" w:eastAsia="zh-CN"/>
        </w:rPr>
      </w:pPr>
      <w:r>
        <w:rPr>
          <w:rFonts w:hint="eastAsia"/>
          <w:b/>
          <w:bCs/>
          <w:sz w:val="28"/>
          <w:szCs w:val="28"/>
          <w:lang w:val="en-US" w:eastAsia="zh-CN"/>
        </w:rPr>
        <w:t>智能感知教室-主控制端：</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智能感知教室-移动4G终端：</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华为智慧屏65吋教育，4K超高清全面屏液晶座装版电视：</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智能感知教室-空气清新器：</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智能感知教室-人体传感器+门窗防盗传感器+温湿度传感器：</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智能感知教室-电子门禁系统+防盗门：</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智能感知教室-无线投影：</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智能感知教室-语音电动窗帘：</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智能感知教室-Ai音箱：</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智能感知教室-湿度调节：</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学生桌椅：</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长春净月潭景区AI感知体验区2*6米：</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智能感知教室-灯光感知：</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智能感知教室-人休红外感知：</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智能感知教室-烟雾感知：</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智能感知教室-漏水感知：</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智能感知教室-温度感知：</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路由器：</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智能感知教室-移动服务器计算机：</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灯：</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AI灯箱：</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六边桌椅，百度俱乐部使用：</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七星虫Scratch3.0编程mixly套件S1图形arduino开发板学习板套件：</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esp8266wifi开发板：</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arduino开发板：</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stc89c52开发板：</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树梅派开发板：</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蓝牙hc05模块：</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综合布线、网线、机柜、插座：</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AI北京四合院智能控制沙盘：</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AI交通控制沙盘：</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AI荷塘月色智能控制沙盘：</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AI时光公寓智能控制沙盘：</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AI迪士尼城堡（灯光）：</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AI智能电影院：</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AI机器人：</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AI轮式机器人：</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冷风机：</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智能景区流水AI控制造型：</w:t>
      </w:r>
      <w:r>
        <w:rPr>
          <w:rFonts w:hint="eastAsia"/>
          <w:b w:val="0"/>
          <w:bCs w:val="0"/>
          <w:sz w:val="28"/>
          <w:szCs w:val="28"/>
          <w:lang w:val="en-US" w:eastAsia="zh-CN"/>
        </w:rPr>
        <w:t>智能感知教室综合实验实训及组网实训，AI人工智能仿真应用及实训。</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橱窗展示柜：</w:t>
      </w:r>
      <w:r>
        <w:rPr>
          <w:rFonts w:hint="eastAsia"/>
          <w:b w:val="0"/>
          <w:bCs w:val="0"/>
          <w:sz w:val="28"/>
          <w:szCs w:val="28"/>
          <w:lang w:val="en-US" w:eastAsia="zh-CN"/>
        </w:rPr>
        <w:t>智能感知教室综合实验实训及组网实训，AI人工智能仿真应用及实训。</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8"/>
          <w:szCs w:val="28"/>
          <w:lang w:eastAsia="zh-CN"/>
        </w:rPr>
      </w:pPr>
      <w:r>
        <w:rPr>
          <w:rFonts w:hint="eastAsia"/>
          <w:b/>
          <w:bCs/>
          <w:sz w:val="28"/>
          <w:szCs w:val="28"/>
          <w:lang w:val="en-US" w:eastAsia="zh-CN"/>
        </w:rPr>
        <w:t>智能感知教室</w:t>
      </w:r>
      <w:r>
        <w:rPr>
          <w:rFonts w:hint="eastAsia"/>
          <w:b/>
          <w:bCs/>
          <w:sz w:val="28"/>
          <w:szCs w:val="28"/>
          <w:lang w:eastAsia="zh-CN"/>
        </w:rPr>
        <w:t>技术参数一览表</w:t>
      </w:r>
    </w:p>
    <w:tbl>
      <w:tblPr>
        <w:tblStyle w:val="9"/>
        <w:tblW w:w="10427"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73"/>
        <w:gridCol w:w="700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序号</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名称</w:t>
            </w:r>
          </w:p>
        </w:tc>
        <w:tc>
          <w:tcPr>
            <w:tcW w:w="700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仿宋_GB2312" w:asciiTheme="minorEastAsia" w:hAnsiTheme="minorEastAsia" w:eastAsiaTheme="minorEastAsia"/>
                <w:b/>
                <w:sz w:val="21"/>
                <w:szCs w:val="21"/>
                <w:lang w:eastAsia="zh-CN"/>
              </w:rPr>
            </w:pPr>
            <w:r>
              <w:rPr>
                <w:rFonts w:hint="eastAsia" w:cs="仿宋_GB2312" w:asciiTheme="minorEastAsia" w:hAnsiTheme="minorEastAsia"/>
                <w:b/>
                <w:sz w:val="21"/>
                <w:szCs w:val="21"/>
                <w:lang w:eastAsia="zh-CN"/>
              </w:rPr>
              <w:t>性能</w:t>
            </w:r>
            <w:r>
              <w:rPr>
                <w:rFonts w:hint="eastAsia" w:cs="仿宋_GB2312" w:asciiTheme="minorEastAsia" w:hAnsiTheme="minorEastAsia"/>
                <w:b/>
                <w:sz w:val="21"/>
                <w:szCs w:val="21"/>
              </w:rPr>
              <w:t>参数</w:t>
            </w:r>
            <w:r>
              <w:rPr>
                <w:rFonts w:hint="eastAsia" w:cs="仿宋_GB2312" w:asciiTheme="minorEastAsia" w:hAnsiTheme="minorEastAsia"/>
                <w:b/>
                <w:sz w:val="21"/>
                <w:szCs w:val="21"/>
                <w:lang w:eastAsia="zh-CN"/>
              </w:rPr>
              <w:t>和技术要求</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智能感知教室-主控制端</w:t>
            </w:r>
          </w:p>
        </w:tc>
        <w:tc>
          <w:tcPr>
            <w:tcW w:w="7003"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华为M6平板电脑10.8英寸2019新款大屏安卓超薄游戏全网通二合一M5青春版10寸ipad官方旗舰店</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智能感知教室-移动4G终端</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Huawei/华为 Mate 20 pro全面屏mate305G官方20x</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华为智慧屏65吋教育，4K超高清全面屏液晶座装版电视</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华为智慧屏65吋教育，4K超高清全面屏液晶座装版电视</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智能感知教室-空气清新器</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华为智选生态链产品全效空气净化器</w:t>
            </w:r>
            <w:r>
              <w:rPr>
                <w:rFonts w:hint="default" w:ascii="宋体" w:hAnsi="宋体" w:eastAsia="宋体" w:cs="宋体"/>
                <w:i w:val="0"/>
                <w:color w:val="000000"/>
                <w:kern w:val="0"/>
                <w:sz w:val="22"/>
                <w:szCs w:val="22"/>
                <w:u w:val="none"/>
                <w:lang w:val="en-US" w:eastAsia="zh-CN" w:bidi="ar"/>
              </w:rPr>
              <w:t>720</w:t>
            </w:r>
            <w:r>
              <w:rPr>
                <w:rFonts w:hint="eastAsia" w:ascii="宋体" w:hAnsi="宋体" w:eastAsia="宋体" w:cs="宋体"/>
                <w:i w:val="0"/>
                <w:color w:val="000000"/>
                <w:kern w:val="0"/>
                <w:sz w:val="22"/>
                <w:szCs w:val="22"/>
                <w:u w:val="none"/>
                <w:lang w:val="en-US" w:eastAsia="zh-CN" w:bidi="ar"/>
              </w:rPr>
              <w:t>家用办公室除甲醛灰尘雾霾</w:t>
            </w:r>
            <w:r>
              <w:rPr>
                <w:rFonts w:hint="default" w:ascii="宋体" w:hAnsi="宋体" w:eastAsia="宋体" w:cs="宋体"/>
                <w:i w:val="0"/>
                <w:color w:val="000000"/>
                <w:kern w:val="0"/>
                <w:sz w:val="22"/>
                <w:szCs w:val="22"/>
                <w:u w:val="none"/>
                <w:lang w:val="en-US" w:eastAsia="zh-CN" w:bidi="ar"/>
              </w:rPr>
              <w:t>PM2.5</w:t>
            </w:r>
            <w:r>
              <w:rPr>
                <w:rFonts w:hint="eastAsia" w:ascii="宋体" w:hAnsi="宋体" w:eastAsia="宋体" w:cs="宋体"/>
                <w:i w:val="0"/>
                <w:color w:val="000000"/>
                <w:kern w:val="0"/>
                <w:sz w:val="22"/>
                <w:szCs w:val="22"/>
                <w:u w:val="none"/>
                <w:lang w:val="en-US" w:eastAsia="zh-CN" w:bidi="ar"/>
              </w:rPr>
              <w:t>二手烟</w:t>
            </w:r>
            <w:r>
              <w:rPr>
                <w:rFonts w:hint="default"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华为智选全效空气净化器（内附滤芯）</w:t>
            </w:r>
            <w:r>
              <w:rPr>
                <w:rFonts w:hint="default"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滤芯</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智能感知教室-人体传感器+门窗防盗传感器+温湿度传感器</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华为</w:t>
            </w:r>
            <w:r>
              <w:rPr>
                <w:rFonts w:hint="default" w:ascii="宋体" w:hAnsi="宋体" w:eastAsia="宋体" w:cs="宋体"/>
                <w:i w:val="0"/>
                <w:color w:val="000000"/>
                <w:kern w:val="0"/>
                <w:sz w:val="22"/>
                <w:szCs w:val="22"/>
                <w:u w:val="none"/>
                <w:lang w:val="en-US" w:eastAsia="zh-CN" w:bidi="ar"/>
              </w:rPr>
              <w:t xml:space="preserve"> HUAWEI </w:t>
            </w:r>
            <w:r>
              <w:rPr>
                <w:rFonts w:hint="eastAsia" w:ascii="宋体" w:hAnsi="宋体" w:eastAsia="宋体" w:cs="宋体"/>
                <w:i w:val="0"/>
                <w:color w:val="000000"/>
                <w:kern w:val="0"/>
                <w:sz w:val="22"/>
                <w:szCs w:val="22"/>
                <w:u w:val="none"/>
                <w:lang w:val="en-US" w:eastAsia="zh-CN" w:bidi="ar"/>
              </w:rPr>
              <w:t>华为智选生态产品</w:t>
            </w:r>
            <w:r>
              <w:rPr>
                <w:rFonts w:hint="default"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豪恩智能安防家庭套装（多功能网关</w:t>
            </w:r>
            <w:r>
              <w:rPr>
                <w:rFonts w:hint="default"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人体传感器</w:t>
            </w:r>
            <w:r>
              <w:rPr>
                <w:rFonts w:hint="default"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门窗传感器</w:t>
            </w:r>
            <w:r>
              <w:rPr>
                <w:rFonts w:hint="default"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温湿度传感器）</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智能感知教室-电子门禁系统+防盗门</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PINTOS品多H1智能锁 经典黑（支持HUAWEI HiLink）</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智能感知教室-无线投影</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无屏电视New Z4极光 香槟金（支持HUAWEI HiLink）</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智能感知教室-语音电动窗帘</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杜亚（DOOYA）智能窗帘DH3 电机（含遥控器）+3米内直轨+测量安装服务（支持HUAWEI HiLink）</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智能感知教室-Ai音箱</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HUAWEI Sound X 智能音箱（星空之夜）帝瓦雷60W双低音炮 Hi-Res无损音质 </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智能感知教室-湿度调节</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小熊智能加湿器JSQ-E40P3 白色（支持HUAWEI HiLink）</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学生桌椅</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创圣办公桌椅组合桌电脑桌屏风办公桌工位，八人位(含椅)</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长春净月潭景区AI感知体验区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2*6米</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智能景区沙盘（带防尘罩），接入系统，涵盖辅助设备及必要配件。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智能感知教室-灯光感知</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接入系统，涵盖辅助设备及必要配件。原装主控板：下载接口配件，控制扩展板无缝兼容方案。供电单元:涉及运放电源供电的理解，双极性信号的处理，电荷泵型反压芯片的应用；触摸板单元：涉及电容触摸按键的测量及原理，G2系列单片机IO内部集成RC振荡电路的振荡频率的测量，施密特反相器构成的多谐振荡器的原理与应用；I2C扩展IO单元：涉及I2C原理的学习及应用，串行转并行的原理及应用，IO扩展芯片的原理及应用；机械按键及LED灯柱：涉及扩展IO口的应用，按键及LED 的控制实验；PWM及滤波器单元：涉及SPWM的原理及应用，filter pro软件的学习及应用，滤波器的设计与应用。定时器产生PWM的原理及应用；预留扩展接口兼容学校已有功能实验模块：扩展</w:t>
            </w:r>
            <w:r>
              <w:rPr>
                <w:rFonts w:hint="eastAsia" w:ascii="宋体" w:hAnsi="宋体" w:eastAsia="宋体" w:cs="宋体"/>
                <w:i w:val="0"/>
                <w:color w:val="000000"/>
                <w:kern w:val="0"/>
                <w:sz w:val="22"/>
                <w:szCs w:val="22"/>
                <w:u w:val="none"/>
                <w:lang w:val="zh-CN" w:eastAsia="zh-CN" w:bidi="ar"/>
              </w:rPr>
              <w:t>LCD显示单元：涉及128段液晶显示的原理及应用，液晶驱动控制器的原理及应用。实验时可配合其他单元实现显示，控制，存储等功能；双极性信号采样单元：涉及电阻偏置网络的原理及应用，双极性信号的采样原理及实现；Slope ADC单元：涉及模拟比较器的原理及应用，slope 积分型模数转换器的原理及应用，拨盘电位器的应用，实验可配合LCD和LED灯柱显示；TF卡单元：涉及SPI通信协议原理的应用与实现，主流存储方法的学习与应用，SD卡原理的理解与应用；DAC单元:涉及基于DDS的任意波形发生器AWG的原理及应用，直接数字式频率合成的原理及应用，SPI协议DAC芯片的原理及应用；音频功放单元：涉及音频功率放大器的原理及应用，单片机读取数字音频信号，无源蜂鸣器充当喇叭的应用；</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智能感知教室-人休红外感知</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智能感知教室-烟雾感知</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智能感知教室-漏水感知</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智能感知教室-温度感知</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路由器</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华为随行WiFi 2 Pro（黑金色）</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智能感知教室-移动服务器计算机</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华为(HUAWEI)MateBook X Pro 2019款 第三方Linux版 13.9英寸全面屏轻薄笔记本电脑(i7-8565U 8+512GB 3K) 灰</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灯</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三思全彩灯泡（白色）（支持HUAWEI HiLink）</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AI灯箱</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六边桌椅，百度俱乐部使用</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七星虫Scratch3.0编程mixly套件S1图形arduino开发板学习板套件</w:t>
            </w:r>
          </w:p>
        </w:tc>
        <w:tc>
          <w:tcPr>
            <w:tcW w:w="7003"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七星虫S3增强版套件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esp8266wifi开发板</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esp8266wifi开发板</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arduino开发板</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arduino开发板</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stc89c52开发板</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stc89c52开发板</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树梅派开发板</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树梅派开发板</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蓝牙hc05模块</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蓝牙hc05模块</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综合布线、网线、机柜、插座</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综合布线、网线、机柜、插座</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AI北京四合院智能控制沙盘</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AI交通控制沙盘</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AI荷塘月色智能控制沙盘</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AI时光公寓智能控制沙盘</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AI迪士尼城堡（灯光）</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AI智能电影院</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AI机器人</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AI轮式机器人</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冷风机</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格力冷风机</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智能景区流水AI控制造型</w:t>
            </w:r>
          </w:p>
        </w:tc>
        <w:tc>
          <w:tcPr>
            <w:tcW w:w="7003" w:type="dxa"/>
            <w:vAlign w:val="center"/>
          </w:tcPr>
          <w:p>
            <w:pPr>
              <w:bidi w:val="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AI智能控制，语音识别，手机交互控制，智能感知控制</w:t>
            </w:r>
            <w:r>
              <w:rPr>
                <w:rFonts w:hint="eastAsia" w:ascii="宋体" w:hAnsi="宋体" w:cs="宋体"/>
                <w:i w:val="0"/>
                <w:color w:val="000000"/>
                <w:kern w:val="0"/>
                <w:sz w:val="22"/>
                <w:szCs w:val="22"/>
                <w:u w:val="none"/>
                <w:lang w:val="en-US" w:eastAsia="zh-CN" w:bidi="ar"/>
              </w:rPr>
              <w:t>，涵盖</w:t>
            </w:r>
            <w:r>
              <w:rPr>
                <w:rFonts w:hint="eastAsia"/>
                <w:lang w:val="en-US" w:eastAsia="zh-CN"/>
              </w:rPr>
              <w:t>数据总线协议分析系统：设备板载</w:t>
            </w:r>
            <w:r>
              <w:rPr>
                <w:rFonts w:hint="eastAsia"/>
                <w:lang w:eastAsia="zh-CN"/>
              </w:rPr>
              <w:t>的总线协议</w:t>
            </w:r>
            <w:r>
              <w:rPr>
                <w:rFonts w:hint="eastAsia"/>
                <w:lang w:val="en-US" w:eastAsia="zh-CN"/>
              </w:rPr>
              <w:t>分析模块，可自由</w:t>
            </w:r>
            <w:r>
              <w:rPr>
                <w:rFonts w:hint="eastAsia"/>
                <w:lang w:eastAsia="zh-CN"/>
              </w:rPr>
              <w:t>切换</w:t>
            </w:r>
            <w:r>
              <w:rPr>
                <w:rFonts w:hint="eastAsia"/>
                <w:lang w:val="en-US" w:eastAsia="zh-CN"/>
              </w:rPr>
              <w:t>演示实验分析；总线逻辑分析仪单元，提供标准总线的数据分析，测试信号引出，方便教学理解和设计分析；STM32处理器单元</w:t>
            </w:r>
            <w:r>
              <w:rPr>
                <w:rFonts w:hint="eastAsia"/>
                <w:lang w:eastAsia="zh-CN"/>
              </w:rPr>
              <w:t>、</w:t>
            </w:r>
            <w:r>
              <w:rPr>
                <w:rFonts w:hint="eastAsia"/>
                <w:lang w:val="en-US" w:eastAsia="zh-CN"/>
              </w:rPr>
              <w:t>232单元</w:t>
            </w:r>
            <w:r>
              <w:rPr>
                <w:rFonts w:hint="eastAsia"/>
                <w:lang w:eastAsia="zh-CN"/>
              </w:rPr>
              <w:t>、Modbus</w:t>
            </w:r>
            <w:r>
              <w:rPr>
                <w:rFonts w:hint="eastAsia"/>
                <w:lang w:val="en-US" w:eastAsia="zh-CN"/>
              </w:rPr>
              <w:t>/485单元</w:t>
            </w:r>
            <w:r>
              <w:rPr>
                <w:rFonts w:hint="eastAsia"/>
                <w:lang w:eastAsia="zh-CN"/>
              </w:rPr>
              <w:t>、</w:t>
            </w:r>
            <w:r>
              <w:rPr>
                <w:rFonts w:hint="eastAsia"/>
                <w:lang w:val="en-US" w:eastAsia="zh-CN"/>
              </w:rPr>
              <w:t>CAN总线单元</w:t>
            </w:r>
            <w:r>
              <w:rPr>
                <w:rFonts w:hint="eastAsia"/>
                <w:lang w:eastAsia="zh-CN"/>
              </w:rPr>
              <w:t>、Modbus</w:t>
            </w:r>
            <w:r>
              <w:rPr>
                <w:rFonts w:hint="eastAsia"/>
                <w:lang w:val="en-US" w:eastAsia="zh-CN"/>
              </w:rPr>
              <w:t>/TCP、无线模块、Wifi模块、Zigbee模块、</w:t>
            </w:r>
            <w:r>
              <w:rPr>
                <w:rFonts w:hint="eastAsia"/>
                <w:lang w:eastAsia="zh-CN"/>
              </w:rPr>
              <w:t>电源</w:t>
            </w:r>
            <w:r>
              <w:rPr>
                <w:rFonts w:hint="eastAsia"/>
                <w:lang w:val="en-US" w:eastAsia="zh-CN"/>
              </w:rPr>
              <w:t>单元（12V-24V宽电压供电，正反保护）</w:t>
            </w:r>
            <w:r>
              <w:rPr>
                <w:rFonts w:hint="eastAsia"/>
                <w:lang w:eastAsia="zh-CN"/>
              </w:rPr>
              <w:t>，外部接口</w:t>
            </w:r>
            <w:r>
              <w:rPr>
                <w:rFonts w:hint="eastAsia"/>
                <w:lang w:val="en-US" w:eastAsia="zh-CN"/>
              </w:rPr>
              <w:t>预留多种传感器接口</w:t>
            </w:r>
            <w:r>
              <w:rPr>
                <w:rFonts w:hint="eastAsia"/>
                <w:lang w:eastAsia="zh-CN"/>
              </w:rPr>
              <w:t>、</w:t>
            </w:r>
            <w:r>
              <w:rPr>
                <w:rFonts w:hint="eastAsia"/>
                <w:lang w:val="en-US" w:eastAsia="zh-CN"/>
              </w:rPr>
              <w:t>其他</w:t>
            </w:r>
            <w:r>
              <w:rPr>
                <w:rFonts w:hint="eastAsia"/>
                <w:lang w:eastAsia="zh-CN"/>
              </w:rPr>
              <w:t>总线接口</w:t>
            </w:r>
            <w:r>
              <w:rPr>
                <w:rFonts w:hint="eastAsia"/>
                <w:lang w:val="en-US" w:eastAsia="zh-CN"/>
              </w:rPr>
              <w:t>等；</w:t>
            </w:r>
            <w:r>
              <w:rPr>
                <w:rFonts w:hint="eastAsia"/>
                <w:lang w:eastAsia="zh-CN"/>
              </w:rPr>
              <w:t>兼容多种处理器协议及开放平台。系统涵盖多种外围接口，支持定制设计模式。提供开放教学配套的材料。</w:t>
            </w:r>
            <w:r>
              <w:rPr>
                <w:rFonts w:hint="eastAsia"/>
                <w:lang w:val="en-US" w:eastAsia="zh-CN"/>
              </w:rPr>
              <w:t>软件模块：以上协议都提供项目式案例，开关控制，总线灯光控制，总线环境数据、采集、总线设计案例</w:t>
            </w:r>
            <w:r>
              <w:rPr>
                <w:rFonts w:hint="eastAsia"/>
                <w:lang w:eastAsia="zh-CN"/>
              </w:rPr>
              <w:t>、</w:t>
            </w:r>
            <w:r>
              <w:rPr>
                <w:rFonts w:hint="eastAsia"/>
                <w:lang w:val="en-US" w:eastAsia="zh-CN"/>
              </w:rPr>
              <w:t>预留工业传感器后期接入实现工业环境监测与采集平台。系统组网设计，将实验室所有设备进行组网实训方案；系统支持云端设计，将实验室所有设备联网设计，组建工业系统设计模式。配套说明书，指导教材，实训材料，软件开发包，二次实训包，综合实训方案包。</w:t>
            </w:r>
            <w:r>
              <w:rPr>
                <w:rFonts w:hint="eastAsia" w:ascii="宋体" w:hAnsi="宋体" w:cs="宋体"/>
                <w:i w:val="0"/>
                <w:color w:val="000000"/>
                <w:kern w:val="0"/>
                <w:sz w:val="22"/>
                <w:szCs w:val="22"/>
                <w:u w:val="none"/>
                <w:lang w:val="en-US" w:eastAsia="zh-CN" w:bidi="ar"/>
              </w:rPr>
              <w:t>接入系统，涵盖辅助设备及必要配件，提供教学实训精选案例，课程设计，竞赛实训相关案例说明方案。</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橱窗展示柜</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10组橱窗展示柜（定制）30米</w:t>
            </w:r>
            <w:r>
              <w:rPr>
                <w:rFonts w:hint="eastAsia" w:ascii="宋体" w:hAnsi="宋体" w:cs="宋体"/>
                <w:i w:val="0"/>
                <w:color w:val="000000"/>
                <w:kern w:val="0"/>
                <w:sz w:val="22"/>
                <w:szCs w:val="22"/>
                <w:u w:val="none"/>
                <w:lang w:val="en-US" w:eastAsia="zh-CN" w:bidi="ar"/>
              </w:rPr>
              <w:t>，接入系统，涵盖辅助设备及必要配件</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widowControl w:val="0"/>
        <w:kinsoku/>
        <w:wordWrap/>
        <w:overflowPunct/>
        <w:topLinePunct w:val="0"/>
        <w:autoSpaceDE/>
        <w:autoSpaceDN/>
        <w:bidi w:val="0"/>
        <w:adjustRightInd w:val="0"/>
        <w:snapToGrid/>
        <w:spacing w:line="46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w:t>
      </w:r>
      <w:r>
        <w:rPr>
          <w:rFonts w:hint="eastAsia" w:ascii="宋体"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hAnsi="宋体"/>
          <w:bCs/>
          <w:sz w:val="28"/>
          <w:lang w:val="en-US" w:eastAsia="zh-CN"/>
        </w:rPr>
        <w:t>智能感知教室</w:t>
      </w:r>
      <w:r>
        <w:rPr>
          <w:rFonts w:hint="eastAsia" w:hAnsi="宋体"/>
          <w:bCs/>
          <w:sz w:val="28"/>
          <w:lang w:eastAsia="zh-CN"/>
        </w:rPr>
        <w:t>采购项</w:t>
      </w:r>
      <w:r>
        <w:rPr>
          <w:rFonts w:hint="eastAsia" w:hAnsi="宋体" w:eastAsia="文鼎CS楷体"/>
          <w:bCs/>
          <w:sz w:val="28"/>
          <w:lang w:eastAsia="zh-CN"/>
        </w:rPr>
        <w:t>目</w:t>
      </w:r>
      <w:r>
        <w:rPr>
          <w:rFonts w:hint="eastAsia" w:hAnsi="宋体"/>
          <w:bCs/>
          <w:sz w:val="28"/>
        </w:rPr>
        <w:t>。</w:t>
      </w:r>
      <w:bookmarkStart w:id="5" w:name="_GoBack"/>
      <w:bookmarkEnd w:id="5"/>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9</w:t>
      </w:r>
      <w:r>
        <w:rPr>
          <w:rFonts w:hint="eastAsia" w:ascii="宋体" w:hAnsi="宋体" w:cs="Arial"/>
          <w:color w:val="000000"/>
          <w:sz w:val="28"/>
          <w:szCs w:val="28"/>
        </w:rPr>
        <w:t>月</w:t>
      </w:r>
      <w:r>
        <w:rPr>
          <w:rFonts w:hint="eastAsia" w:ascii="宋体" w:hAnsi="宋体" w:cs="Arial"/>
          <w:color w:val="000000"/>
          <w:sz w:val="28"/>
          <w:szCs w:val="28"/>
          <w:lang w:val="en-US" w:eastAsia="zh-CN"/>
        </w:rPr>
        <w:t>15</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9</w:t>
      </w:r>
      <w:r>
        <w:rPr>
          <w:rFonts w:hint="eastAsia" w:ascii="宋体" w:hAnsi="宋体" w:cs="Arial"/>
          <w:color w:val="000000"/>
          <w:sz w:val="28"/>
          <w:szCs w:val="28"/>
        </w:rPr>
        <w:t>月</w:t>
      </w:r>
      <w:r>
        <w:rPr>
          <w:rFonts w:hint="eastAsia" w:ascii="宋体" w:hAnsi="宋体" w:cs="Arial"/>
          <w:color w:val="000000"/>
          <w:sz w:val="28"/>
          <w:szCs w:val="28"/>
          <w:lang w:val="en-US" w:eastAsia="zh-CN"/>
        </w:rPr>
        <w:t>30</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携带营业资质证明材料（第一章第七项）</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w:t>
      </w:r>
      <w:r>
        <w:rPr>
          <w:rFonts w:hint="eastAsia" w:hAnsi="宋体"/>
          <w:bCs/>
          <w:sz w:val="28"/>
          <w:lang w:eastAsia="zh-CN"/>
        </w:rPr>
        <w:t>发布</w:t>
      </w:r>
      <w:r>
        <w:rPr>
          <w:rFonts w:hint="eastAsia" w:hAnsi="宋体"/>
          <w:sz w:val="28"/>
        </w:rPr>
        <w:t>之日起七个工作日内</w:t>
      </w:r>
      <w:r>
        <w:rPr>
          <w:rFonts w:hint="eastAsia" w:hAnsi="宋体"/>
          <w:bCs/>
          <w:sz w:val="28"/>
        </w:rPr>
        <w:t>以书面形式向采购人</w:t>
      </w:r>
      <w:r>
        <w:rPr>
          <w:rFonts w:hint="eastAsia" w:hAnsi="宋体"/>
          <w:bCs/>
          <w:sz w:val="28"/>
          <w:lang w:eastAsia="zh-CN"/>
        </w:rPr>
        <w:t>提出</w:t>
      </w:r>
      <w:r>
        <w:rPr>
          <w:rFonts w:hint="eastAsia" w:hAnsi="宋体"/>
          <w:bCs/>
          <w:sz w:val="28"/>
        </w:rPr>
        <w:t>质疑；质疑提交截止时间后，采购</w:t>
      </w:r>
      <w:r>
        <w:rPr>
          <w:rFonts w:hint="eastAsia" w:hAnsi="宋体"/>
          <w:bCs/>
          <w:sz w:val="28"/>
          <w:lang w:eastAsia="zh-CN"/>
        </w:rPr>
        <w:t>人</w:t>
      </w:r>
      <w:r>
        <w:rPr>
          <w:rFonts w:hint="eastAsia" w:hAnsi="宋体"/>
          <w:bCs/>
          <w:sz w:val="28"/>
        </w:rPr>
        <w:t>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五日前，以书面形式通知所有招标文件收受人；同时在本章第2.1项规定的采购信息发布媒体上发布更正公告。如果修改招标文件的时间距投标截止时间不足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w:t>
      </w:r>
      <w:r>
        <w:rPr>
          <w:rFonts w:hint="eastAsia" w:hAnsi="宋体" w:cs="Times New Roman"/>
          <w:spacing w:val="0"/>
          <w:kern w:val="2"/>
          <w:sz w:val="28"/>
          <w:szCs w:val="24"/>
          <w:lang w:val="en-US" w:eastAsia="zh-CN" w:bidi="ar-SA"/>
        </w:rPr>
        <w:t>两日</w:t>
      </w:r>
      <w:r>
        <w:rPr>
          <w:rFonts w:hint="eastAsia" w:ascii="宋体" w:hAnsi="宋体" w:eastAsia="宋体" w:cs="Times New Roman"/>
          <w:spacing w:val="0"/>
          <w:kern w:val="2"/>
          <w:sz w:val="28"/>
          <w:szCs w:val="24"/>
          <w:lang w:val="en-US" w:eastAsia="zh-CN" w:bidi="ar-SA"/>
        </w:rPr>
        <w:t>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投标函：按第五章“投标文件格式”</w:t>
      </w:r>
      <w:r>
        <w:rPr>
          <w:rFonts w:hint="eastAsia" w:hAnsi="宋体"/>
          <w:sz w:val="28"/>
          <w:lang w:eastAsia="zh-CN"/>
        </w:rPr>
        <w:t>格式</w:t>
      </w:r>
      <w:r>
        <w:rPr>
          <w:rFonts w:hint="eastAsia" w:hAnsi="宋体"/>
          <w:sz w:val="28"/>
          <w:lang w:val="en-US" w:eastAsia="zh-CN"/>
        </w:rPr>
        <w:t>1</w:t>
      </w:r>
      <w:r>
        <w:rPr>
          <w:rFonts w:hint="eastAsia" w:hAnsi="宋体"/>
          <w:sz w:val="28"/>
        </w:rPr>
        <w:t>“投标函（格式）”的要求填写；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eastAsia="宋体"/>
          <w:sz w:val="28"/>
          <w:lang w:eastAsia="zh-CN"/>
        </w:rPr>
      </w:pPr>
      <w:r>
        <w:rPr>
          <w:rFonts w:hint="eastAsia" w:hAnsi="宋体"/>
          <w:sz w:val="28"/>
        </w:rPr>
        <w:t>（1）投标产品技术资料表：按第五章“投标文件格式”</w:t>
      </w:r>
      <w:r>
        <w:rPr>
          <w:rFonts w:hint="eastAsia" w:hAnsi="宋体"/>
          <w:sz w:val="28"/>
          <w:lang w:eastAsia="zh-CN"/>
        </w:rPr>
        <w:t>格式</w:t>
      </w:r>
      <w:r>
        <w:rPr>
          <w:rFonts w:hint="eastAsia" w:hAnsi="宋体"/>
          <w:sz w:val="28"/>
          <w:lang w:val="en-US" w:eastAsia="zh-CN"/>
        </w:rPr>
        <w:t>2</w:t>
      </w:r>
      <w:r>
        <w:rPr>
          <w:rFonts w:hint="eastAsia" w:hAnsi="宋体"/>
          <w:sz w:val="28"/>
        </w:rPr>
        <w:t>“</w:t>
      </w:r>
      <w:r>
        <w:rPr>
          <w:rFonts w:hint="eastAsia" w:hAnsi="宋体"/>
          <w:sz w:val="28"/>
          <w:lang w:eastAsia="zh-CN"/>
        </w:rPr>
        <w:t>技术指标及报价一览表</w:t>
      </w:r>
      <w:r>
        <w:rPr>
          <w:rFonts w:hint="eastAsia" w:hAnsi="宋体"/>
          <w:sz w:val="28"/>
        </w:rPr>
        <w:t>（</w:t>
      </w:r>
      <w:r>
        <w:rPr>
          <w:rFonts w:hint="eastAsia" w:hAnsi="宋体"/>
          <w:sz w:val="28"/>
          <w:lang w:eastAsia="zh-CN"/>
        </w:rPr>
        <w:t>式样</w:t>
      </w:r>
      <w:r>
        <w:rPr>
          <w:rFonts w:hint="eastAsia" w:hAnsi="宋体"/>
          <w:sz w:val="28"/>
        </w:rPr>
        <w:t>）”的要求填写</w:t>
      </w:r>
      <w:r>
        <w:rPr>
          <w:rFonts w:hint="eastAsia" w:hAnsi="宋体"/>
          <w:sz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w:t>
      </w:r>
      <w:r>
        <w:rPr>
          <w:rFonts w:hint="eastAsia" w:hAnsi="宋体"/>
          <w:sz w:val="28"/>
          <w:lang w:eastAsia="zh-CN"/>
        </w:rPr>
        <w:t>格式</w:t>
      </w:r>
      <w:r>
        <w:rPr>
          <w:rFonts w:hint="eastAsia" w:hAnsi="宋体"/>
          <w:sz w:val="28"/>
          <w:lang w:val="en-US" w:eastAsia="zh-CN"/>
        </w:rPr>
        <w:t>3</w:t>
      </w:r>
      <w:r>
        <w:rPr>
          <w:rFonts w:hint="eastAsia" w:hAnsi="宋体"/>
          <w:sz w:val="28"/>
        </w:rPr>
        <w:t>“售后服务承诺书（格式）”的要求填写；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w:t>
      </w:r>
      <w:r>
        <w:rPr>
          <w:rFonts w:hint="eastAsia" w:hAnsi="宋体"/>
          <w:sz w:val="28"/>
          <w:lang w:eastAsia="zh-CN"/>
        </w:rPr>
        <w:t>格式</w:t>
      </w:r>
      <w:r>
        <w:rPr>
          <w:rFonts w:hint="eastAsia" w:hAnsi="宋体"/>
          <w:sz w:val="28"/>
          <w:lang w:val="en-US" w:eastAsia="zh-CN"/>
        </w:rPr>
        <w:t>2</w:t>
      </w:r>
      <w:r>
        <w:rPr>
          <w:rFonts w:hint="eastAsia" w:hAnsi="宋体"/>
          <w:sz w:val="28"/>
        </w:rPr>
        <w:t>“</w:t>
      </w:r>
      <w:r>
        <w:rPr>
          <w:rFonts w:hint="eastAsia" w:hAnsi="宋体"/>
          <w:sz w:val="28"/>
          <w:lang w:eastAsia="zh-CN"/>
        </w:rPr>
        <w:t>技术指标及报价一览表</w:t>
      </w:r>
      <w:r>
        <w:rPr>
          <w:rFonts w:hint="eastAsia" w:hAnsi="宋体"/>
          <w:sz w:val="28"/>
        </w:rPr>
        <w:t>（</w:t>
      </w:r>
      <w:r>
        <w:rPr>
          <w:rFonts w:hint="eastAsia" w:hAnsi="宋体"/>
          <w:sz w:val="28"/>
          <w:lang w:eastAsia="zh-CN"/>
        </w:rPr>
        <w:t>式样</w:t>
      </w:r>
      <w:r>
        <w:rPr>
          <w:rFonts w:hint="eastAsia" w:hAnsi="宋体"/>
          <w:sz w:val="28"/>
        </w:rPr>
        <w:t>）”的要求填写；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w:t>
      </w:r>
      <w:r>
        <w:rPr>
          <w:rFonts w:hint="eastAsia" w:hAnsi="宋体"/>
          <w:sz w:val="28"/>
          <w:lang w:eastAsia="zh-CN"/>
        </w:rPr>
        <w:t>格式</w:t>
      </w:r>
      <w:r>
        <w:rPr>
          <w:rFonts w:hint="eastAsia" w:hAnsi="宋体"/>
          <w:sz w:val="28"/>
          <w:lang w:val="en-US" w:eastAsia="zh-CN"/>
        </w:rPr>
        <w:t>4</w:t>
      </w:r>
      <w:r>
        <w:rPr>
          <w:rFonts w:hint="eastAsia" w:hAnsi="宋体"/>
          <w:sz w:val="28"/>
        </w:rPr>
        <w:t>“法定代表人授权委托书（格式）”的要求填写；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投标人应编制目录，按上述顺序将报价文件、技术文件和商务文件装订成册。</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13</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.1 投标人投标截止时间：</w:t>
      </w:r>
      <w:r>
        <w:rPr>
          <w:rFonts w:hint="eastAsia" w:ascii="宋体" w:hAnsi="宋体" w:cs="Arial"/>
          <w:color w:val="000000"/>
          <w:sz w:val="28"/>
          <w:szCs w:val="28"/>
          <w:u w:val="none"/>
        </w:rPr>
        <w:t>20</w:t>
      </w:r>
      <w:r>
        <w:rPr>
          <w:rFonts w:hint="eastAsia" w:hAnsi="宋体" w:cs="Arial"/>
          <w:color w:val="000000"/>
          <w:sz w:val="28"/>
          <w:szCs w:val="28"/>
          <w:u w:val="none"/>
          <w:lang w:val="en-US" w:eastAsia="zh-CN"/>
        </w:rPr>
        <w:t>20</w:t>
      </w:r>
      <w:r>
        <w:rPr>
          <w:rFonts w:hint="eastAsia" w:ascii="宋体" w:hAnsi="宋体" w:cs="Arial"/>
          <w:color w:val="000000"/>
          <w:sz w:val="28"/>
          <w:szCs w:val="28"/>
          <w:u w:val="none"/>
        </w:rPr>
        <w:t>年</w:t>
      </w:r>
      <w:r>
        <w:rPr>
          <w:rFonts w:hint="eastAsia" w:hAnsi="宋体" w:cs="Arial"/>
          <w:color w:val="000000"/>
          <w:sz w:val="28"/>
          <w:szCs w:val="28"/>
          <w:u w:val="none"/>
          <w:lang w:val="en-US" w:eastAsia="zh-CN"/>
        </w:rPr>
        <w:t>9</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30</w:t>
      </w:r>
      <w:r>
        <w:rPr>
          <w:rFonts w:hint="eastAsia" w:ascii="宋体" w:hAnsi="宋体" w:cs="Arial"/>
          <w:color w:val="000000"/>
          <w:sz w:val="28"/>
          <w:szCs w:val="28"/>
          <w:u w:val="none"/>
        </w:rPr>
        <w:t>日</w:t>
      </w:r>
      <w:r>
        <w:rPr>
          <w:rFonts w:hint="eastAsia" w:hAnsi="宋体" w:cs="Arial"/>
          <w:color w:val="000000"/>
          <w:sz w:val="28"/>
          <w:szCs w:val="28"/>
          <w:u w:val="none"/>
          <w:lang w:val="en-US" w:eastAsia="zh-CN"/>
        </w:rPr>
        <w:t>16</w:t>
      </w:r>
      <w:r>
        <w:rPr>
          <w:rFonts w:hint="eastAsia" w:ascii="宋体" w:hAnsi="宋体" w:cs="Arial"/>
          <w:color w:val="000000"/>
          <w:sz w:val="28"/>
          <w:szCs w:val="28"/>
          <w:u w:val="none"/>
        </w:rPr>
        <w:t>时</w:t>
      </w:r>
      <w:r>
        <w:rPr>
          <w:rFonts w:hint="eastAsia" w:hAnsi="宋体" w:cs="Arial"/>
          <w:color w:val="000000"/>
          <w:sz w:val="28"/>
          <w:szCs w:val="28"/>
          <w:u w:val="none"/>
          <w:lang w:val="en-US" w:eastAsia="zh-CN"/>
        </w:rPr>
        <w:t>0</w:t>
      </w:r>
      <w:r>
        <w:rPr>
          <w:rFonts w:hint="eastAsia" w:ascii="宋体" w:hAnsi="宋体" w:cs="Arial"/>
          <w:color w:val="000000"/>
          <w:sz w:val="28"/>
          <w:szCs w:val="28"/>
          <w:u w:val="none"/>
        </w:rPr>
        <w:t>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4</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3</w:t>
      </w:r>
      <w:r>
        <w:rPr>
          <w:rFonts w:hint="eastAsia" w:hAnsi="宋体"/>
          <w:sz w:val="28"/>
          <w:szCs w:val="28"/>
        </w:rPr>
        <w:t>.1项规定的投标截止时间和规定的地点公开开标，投标人的法定代表人或其委托代理人应准时参加并签到。如未按时签到，由此产生的后果由投标人自行负责。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5</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.4.</w:t>
      </w:r>
      <w:r>
        <w:rPr>
          <w:rFonts w:hint="eastAsia" w:hAnsi="宋体"/>
          <w:sz w:val="28"/>
          <w:szCs w:val="28"/>
          <w:lang w:val="en-US" w:eastAsia="zh-CN"/>
        </w:rPr>
        <w:t>3</w:t>
      </w:r>
      <w:r>
        <w:rPr>
          <w:rFonts w:hint="eastAsia" w:hAnsi="宋体"/>
          <w:sz w:val="28"/>
          <w:szCs w:val="28"/>
        </w:rPr>
        <w:t xml:space="preserve">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w:t>
      </w:r>
      <w:r>
        <w:rPr>
          <w:rFonts w:hint="eastAsia" w:hAnsi="宋体"/>
          <w:b/>
          <w:bCs/>
          <w:sz w:val="28"/>
          <w:szCs w:val="28"/>
        </w:rPr>
        <w:t>大写金额</w:t>
      </w:r>
      <w:r>
        <w:rPr>
          <w:rFonts w:hint="eastAsia" w:hAnsi="宋体"/>
          <w:sz w:val="28"/>
          <w:szCs w:val="28"/>
        </w:rPr>
        <w:t>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.2 按上述修正原则修正后的投标报价经投标人书面确认后对投标人具有约束力。如果投标人不接受修正后的投标报价，则其投标无效。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3</w:t>
      </w:r>
      <w:r>
        <w:rPr>
          <w:rFonts w:hint="eastAsia"/>
          <w:sz w:val="28"/>
          <w:szCs w:val="28"/>
        </w:rPr>
        <w:t>.1项规定的时间之前将投标文件送达至本章第1</w:t>
      </w:r>
      <w:r>
        <w:rPr>
          <w:rFonts w:hint="eastAsia"/>
          <w:sz w:val="28"/>
          <w:szCs w:val="28"/>
          <w:lang w:val="en-US" w:eastAsia="zh-CN"/>
        </w:rPr>
        <w:t>3</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5</w:t>
      </w:r>
      <w:r>
        <w:rPr>
          <w:rFonts w:hint="eastAsia" w:hAnsi="宋体"/>
          <w:sz w:val="28"/>
          <w:szCs w:val="28"/>
        </w:rPr>
        <w:t>）投标人未能按本章第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3</w:t>
      </w:r>
      <w:r>
        <w:rPr>
          <w:rFonts w:hint="eastAsia" w:hAnsi="宋体"/>
          <w:sz w:val="28"/>
          <w:szCs w:val="28"/>
        </w:rPr>
        <w:t>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6</w:t>
      </w:r>
      <w:r>
        <w:rPr>
          <w:rFonts w:hint="eastAsia" w:hAnsi="宋体"/>
          <w:sz w:val="28"/>
          <w:szCs w:val="28"/>
        </w:rPr>
        <w:t>）投标报价不符合本章第1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.2 废标后，采购代理机构将在本章第2项规定的采购信息发布媒体上公告废标理由，不再另行通知。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20</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1</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1</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w:t>
      </w:r>
      <w:r>
        <w:rPr>
          <w:rFonts w:hint="eastAsia" w:hAnsi="宋体"/>
          <w:sz w:val="28"/>
          <w:szCs w:val="28"/>
          <w:lang w:val="en-US" w:eastAsia="zh-CN"/>
        </w:rPr>
        <w:t>18</w:t>
      </w:r>
      <w:r>
        <w:rPr>
          <w:rFonts w:hint="eastAsia" w:hAnsi="宋体"/>
          <w:sz w:val="28"/>
          <w:szCs w:val="28"/>
        </w:rPr>
        <w:t>项第（</w:t>
      </w:r>
      <w:r>
        <w:rPr>
          <w:rFonts w:hint="eastAsia" w:hAnsi="宋体"/>
          <w:sz w:val="28"/>
          <w:szCs w:val="28"/>
          <w:lang w:val="en-US" w:eastAsia="zh-CN"/>
        </w:rPr>
        <w:t>4</w:t>
      </w:r>
      <w:r>
        <w:rPr>
          <w:rFonts w:hint="eastAsia" w:hAnsi="宋体"/>
          <w:sz w:val="28"/>
          <w:szCs w:val="28"/>
        </w:rPr>
        <w:t>）至（</w:t>
      </w:r>
      <w:r>
        <w:rPr>
          <w:rFonts w:hint="eastAsia" w:hAnsi="宋体"/>
          <w:sz w:val="28"/>
          <w:szCs w:val="28"/>
          <w:lang w:val="en-US" w:eastAsia="zh-CN"/>
        </w:rPr>
        <w:t>7</w:t>
      </w:r>
      <w:r>
        <w:rPr>
          <w:rFonts w:hint="eastAsia" w:hAnsi="宋体"/>
          <w:sz w:val="28"/>
          <w:szCs w:val="28"/>
        </w:rPr>
        <w:t>）项情形之一的，中标无效，采购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3</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10.</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lang w:eastAsia="zh-CN"/>
        </w:rPr>
        <w:t>技术指标及报价</w:t>
      </w:r>
      <w:r>
        <w:rPr>
          <w:rFonts w:hint="eastAsia" w:ascii="方正小标宋简体" w:hAnsi="方正小标宋简体" w:eastAsia="方正小标宋简体" w:cs="方正小标宋简体"/>
          <w:sz w:val="44"/>
          <w:szCs w:val="44"/>
        </w:rPr>
        <w:t>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lang w:eastAsia="zh-CN"/>
        </w:rPr>
      </w:pPr>
      <w:r>
        <w:rPr>
          <w:rFonts w:hint="eastAsia" w:ascii="黑体" w:hAnsi="黑体" w:eastAsia="黑体" w:cs="黑体"/>
          <w:b w:val="0"/>
          <w:bCs/>
          <w:sz w:val="36"/>
          <w:szCs w:val="36"/>
        </w:rPr>
        <w:t>第六章  合同条款及格式</w:t>
      </w:r>
      <w:r>
        <w:rPr>
          <w:rFonts w:hint="eastAsia" w:ascii="黑体" w:hAnsi="黑体" w:eastAsia="黑体" w:cs="黑体"/>
          <w:b w:val="0"/>
          <w:bCs/>
          <w:sz w:val="36"/>
          <w:szCs w:val="36"/>
          <w:lang w:eastAsia="zh-CN"/>
        </w:rPr>
        <w:t>（模板）</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w:t>
      </w:r>
      <w:r>
        <w:rPr>
          <w:rFonts w:hint="eastAsia" w:ascii="宋体" w:hAnsi="宋体"/>
          <w:color w:val="000000"/>
          <w:sz w:val="24"/>
        </w:rPr>
        <w:t>年</w:t>
      </w:r>
      <w:r>
        <w:rPr>
          <w:rFonts w:hint="eastAsia" w:ascii="宋体" w:hAnsi="宋体"/>
          <w:color w:val="000000"/>
          <w:sz w:val="24"/>
          <w:lang w:val="en-US" w:eastAsia="zh-CN"/>
        </w:rPr>
        <w:t>**</w:t>
      </w:r>
      <w:r>
        <w:rPr>
          <w:rFonts w:hint="eastAsia" w:ascii="宋体" w:hAnsi="宋体"/>
          <w:color w:val="000000"/>
          <w:sz w:val="24"/>
        </w:rPr>
        <w:t>月</w:t>
      </w:r>
      <w:r>
        <w:rPr>
          <w:rFonts w:hint="eastAsia" w:ascii="宋体" w:hAnsi="宋体"/>
          <w:color w:val="000000"/>
          <w:sz w:val="24"/>
          <w:lang w:val="en-US" w:eastAsia="zh-CN"/>
        </w:rPr>
        <w:t>**</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r>
        <w:rPr>
          <w:rFonts w:hint="eastAsia" w:ascii="宋体" w:hAnsi="宋体"/>
          <w:sz w:val="24"/>
          <w:lang w:eastAsia="zh-CN"/>
        </w:rPr>
        <w:t>（不少于五次）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ind w:firstLine="360"/>
        <w:textAlignment w:val="auto"/>
        <w:rPr>
          <w:rFonts w:hint="eastAsia" w:hAnsi="宋体"/>
        </w:rPr>
      </w:pP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7" w:type="first"/>
      <w:footerReference r:id="rId10" w:type="first"/>
      <w:headerReference r:id="rId5" w:type="default"/>
      <w:footerReference r:id="rId8" w:type="default"/>
      <w:headerReference r:id="rId6" w:type="even"/>
      <w:footerReference r:id="rId9"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1"/>
                            </w:rPr>
                          </w:pPr>
                          <w:r>
                            <w:fldChar w:fldCharType="begin"/>
                          </w:r>
                          <w:r>
                            <w:rPr>
                              <w:rStyle w:val="11"/>
                            </w:rPr>
                            <w:instrText xml:space="preserve">PAGE  </w:instrText>
                          </w:r>
                          <w:r>
                            <w:fldChar w:fldCharType="separate"/>
                          </w:r>
                          <w:r>
                            <w:rPr>
                              <w:rStyle w:val="11"/>
                            </w:rP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Style w:val="11"/>
                      </w:rPr>
                    </w:pPr>
                    <w:r>
                      <w:fldChar w:fldCharType="begin"/>
                    </w:r>
                    <w:r>
                      <w:rPr>
                        <w:rStyle w:val="11"/>
                      </w:rPr>
                      <w:instrText xml:space="preserve">PAGE  </w:instrText>
                    </w:r>
                    <w:r>
                      <w:fldChar w:fldCharType="separate"/>
                    </w:r>
                    <w:r>
                      <w:rPr>
                        <w:rStyle w:val="11"/>
                      </w:rP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97E3400"/>
    <w:multiLevelType w:val="singleLevel"/>
    <w:tmpl w:val="297E3400"/>
    <w:lvl w:ilvl="0" w:tentative="0">
      <w:start w:val="1"/>
      <w:numFmt w:val="decimal"/>
      <w:lvlText w:val="%1."/>
      <w:lvlJc w:val="left"/>
      <w:pPr>
        <w:tabs>
          <w:tab w:val="left" w:pos="312"/>
        </w:tabs>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67C69C2"/>
    <w:rsid w:val="0D600A48"/>
    <w:rsid w:val="0E1637A8"/>
    <w:rsid w:val="0EAE3E9B"/>
    <w:rsid w:val="1125477D"/>
    <w:rsid w:val="19247E77"/>
    <w:rsid w:val="1CA00292"/>
    <w:rsid w:val="21A90116"/>
    <w:rsid w:val="25600D37"/>
    <w:rsid w:val="26EA64CF"/>
    <w:rsid w:val="29230138"/>
    <w:rsid w:val="2A9F0464"/>
    <w:rsid w:val="2B5C77BF"/>
    <w:rsid w:val="2D8A7249"/>
    <w:rsid w:val="2F5D1E22"/>
    <w:rsid w:val="2FDE319B"/>
    <w:rsid w:val="330724E2"/>
    <w:rsid w:val="375029D4"/>
    <w:rsid w:val="38335DC1"/>
    <w:rsid w:val="39DD67DF"/>
    <w:rsid w:val="39FC764D"/>
    <w:rsid w:val="3ABD653D"/>
    <w:rsid w:val="3BDC20D1"/>
    <w:rsid w:val="3D0A7737"/>
    <w:rsid w:val="3E701FDD"/>
    <w:rsid w:val="3F516C66"/>
    <w:rsid w:val="449C005D"/>
    <w:rsid w:val="4A485B3A"/>
    <w:rsid w:val="4B0C3582"/>
    <w:rsid w:val="4C304F72"/>
    <w:rsid w:val="4EB7573A"/>
    <w:rsid w:val="532B2611"/>
    <w:rsid w:val="549A75F3"/>
    <w:rsid w:val="57E31CAF"/>
    <w:rsid w:val="59F731EF"/>
    <w:rsid w:val="5A8565D6"/>
    <w:rsid w:val="5CDD2FB8"/>
    <w:rsid w:val="5D1F77E7"/>
    <w:rsid w:val="68BD4E70"/>
    <w:rsid w:val="6AC20B85"/>
    <w:rsid w:val="6B5450B6"/>
    <w:rsid w:val="73D22A3C"/>
    <w:rsid w:val="7CBE2571"/>
    <w:rsid w:val="7CD50830"/>
    <w:rsid w:val="7DE2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 w:type="character" w:customStyle="1" w:styleId="17">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我想我是海</cp:lastModifiedBy>
  <cp:lastPrinted>2019-11-28T06:07:00Z</cp:lastPrinted>
  <dcterms:modified xsi:type="dcterms:W3CDTF">2020-09-14T07:38:29Z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