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rPr>
          <w:rFonts w:ascii="Times New Roman"/>
          <w:sz w:val="20"/>
        </w:rPr>
      </w:pPr>
      <w:bookmarkStart w:id="0" w:name="_TOC_250017"/>
      <w:bookmarkEnd w:id="0"/>
    </w:p>
    <w:p>
      <w:pPr>
        <w:pStyle w:val="5"/>
        <w:ind w:left="0"/>
        <w:rPr>
          <w:rFonts w:ascii="Times New Roman"/>
          <w:sz w:val="20"/>
        </w:rPr>
      </w:pPr>
    </w:p>
    <w:p>
      <w:pPr>
        <w:pStyle w:val="2"/>
        <w:spacing w:before="195"/>
        <w:ind w:left="776"/>
      </w:pPr>
      <w:bookmarkStart w:id="1" w:name="_TOC_250013"/>
      <w:bookmarkEnd w:id="1"/>
      <w:r>
        <w:t>长春大学旅游学院“优秀班集体”评选办法</w:t>
      </w:r>
    </w:p>
    <w:p>
      <w:pPr>
        <w:pStyle w:val="5"/>
        <w:ind w:left="0"/>
        <w:rPr>
          <w:rFonts w:ascii="黑体"/>
          <w:sz w:val="36"/>
        </w:rPr>
      </w:pPr>
    </w:p>
    <w:p>
      <w:pPr>
        <w:pStyle w:val="5"/>
        <w:spacing w:before="232" w:line="336" w:lineRule="auto"/>
        <w:ind w:left="114" w:right="350" w:firstLine="480"/>
        <w:jc w:val="both"/>
      </w:pPr>
      <w:r>
        <w:t>为增强班级集体荣誉感、培养良好的学风和班风，促进学院学生工作管理的科学化、规范化，培养主体性道德人格，构建班级精神家园，创建高度规范的班集体，特制定本办法。</w:t>
      </w:r>
    </w:p>
    <w:p>
      <w:pPr>
        <w:pStyle w:val="5"/>
        <w:spacing w:line="306" w:lineRule="exact"/>
        <w:ind w:left="594"/>
        <w:rPr>
          <w:rFonts w:hint="eastAsia" w:ascii="黑体" w:eastAsia="黑体"/>
        </w:rPr>
      </w:pPr>
      <w:r>
        <w:rPr>
          <w:rFonts w:hint="eastAsia" w:ascii="黑体" w:eastAsia="黑体"/>
        </w:rPr>
        <w:t>一、评选范围和比例</w:t>
      </w:r>
    </w:p>
    <w:p>
      <w:pPr>
        <w:pStyle w:val="5"/>
        <w:spacing w:before="122"/>
        <w:ind w:left="594"/>
      </w:pPr>
      <w:r>
        <w:t>在校生均可以参加评选，评选比例为班级总数的 10%。</w:t>
      </w:r>
    </w:p>
    <w:p>
      <w:pPr>
        <w:pStyle w:val="5"/>
        <w:spacing w:before="123"/>
        <w:ind w:left="593"/>
        <w:rPr>
          <w:rFonts w:hint="eastAsia" w:ascii="黑体" w:eastAsia="黑体"/>
        </w:rPr>
      </w:pPr>
      <w:r>
        <w:rPr>
          <w:rFonts w:hint="eastAsia" w:ascii="黑体" w:eastAsia="黑体"/>
        </w:rPr>
        <w:t>二、评选条件</w:t>
      </w:r>
    </w:p>
    <w:p>
      <w:pPr>
        <w:pStyle w:val="10"/>
        <w:numPr>
          <w:ilvl w:val="0"/>
          <w:numId w:val="1"/>
        </w:numPr>
        <w:tabs>
          <w:tab w:val="left" w:pos="835"/>
        </w:tabs>
        <w:spacing w:before="122" w:after="0" w:line="336" w:lineRule="auto"/>
        <w:ind w:left="113" w:right="353" w:firstLine="480"/>
        <w:jc w:val="left"/>
        <w:rPr>
          <w:sz w:val="24"/>
        </w:rPr>
      </w:pPr>
      <w:r>
        <w:rPr>
          <w:spacing w:val="-14"/>
          <w:sz w:val="24"/>
        </w:rPr>
        <w:t>班级全体成员能自觉遵守《高等学校学生行为准则》，热爱祖国，坚决拥</w:t>
      </w:r>
      <w:r>
        <w:rPr>
          <w:sz w:val="24"/>
        </w:rPr>
        <w:t>护中国共产党的领导，思想进步，积极向党组织靠拢；</w:t>
      </w:r>
    </w:p>
    <w:p>
      <w:pPr>
        <w:pStyle w:val="10"/>
        <w:numPr>
          <w:ilvl w:val="0"/>
          <w:numId w:val="1"/>
        </w:numPr>
        <w:tabs>
          <w:tab w:val="left" w:pos="835"/>
        </w:tabs>
        <w:spacing w:before="0" w:after="0" w:line="336" w:lineRule="auto"/>
        <w:ind w:left="113" w:right="350" w:firstLine="480"/>
        <w:jc w:val="left"/>
        <w:rPr>
          <w:sz w:val="24"/>
        </w:rPr>
      </w:pPr>
      <w:r>
        <w:rPr>
          <w:spacing w:val="-1"/>
          <w:sz w:val="24"/>
        </w:rPr>
        <w:t>班级制度完善，风气优良，同学间团结互助，积极向上，有较强的集体</w:t>
      </w:r>
      <w:r>
        <w:rPr>
          <w:sz w:val="24"/>
        </w:rPr>
        <w:t>观念，班集体成员年度内无违纪行为；</w:t>
      </w:r>
    </w:p>
    <w:p>
      <w:pPr>
        <w:pStyle w:val="10"/>
        <w:numPr>
          <w:ilvl w:val="0"/>
          <w:numId w:val="1"/>
        </w:numPr>
        <w:tabs>
          <w:tab w:val="left" w:pos="835"/>
        </w:tabs>
        <w:spacing w:before="0" w:after="0" w:line="306" w:lineRule="exact"/>
        <w:ind w:left="835" w:right="0" w:hanging="242"/>
        <w:jc w:val="left"/>
        <w:rPr>
          <w:sz w:val="24"/>
        </w:rPr>
      </w:pPr>
      <w:r>
        <w:rPr>
          <w:spacing w:val="-3"/>
          <w:sz w:val="24"/>
        </w:rPr>
        <w:t xml:space="preserve">年度学习成绩平均达到良好以上的学生占全班总人数的 </w:t>
      </w:r>
      <w:r>
        <w:rPr>
          <w:sz w:val="24"/>
        </w:rPr>
        <w:t>50%以上；</w:t>
      </w:r>
    </w:p>
    <w:p>
      <w:pPr>
        <w:pStyle w:val="10"/>
        <w:numPr>
          <w:ilvl w:val="0"/>
          <w:numId w:val="1"/>
        </w:numPr>
        <w:tabs>
          <w:tab w:val="left" w:pos="835"/>
        </w:tabs>
        <w:spacing w:before="123" w:after="0" w:line="336" w:lineRule="auto"/>
        <w:ind w:left="113" w:right="350" w:firstLine="480"/>
        <w:jc w:val="left"/>
        <w:rPr>
          <w:sz w:val="24"/>
        </w:rPr>
      </w:pPr>
      <w:r>
        <w:rPr>
          <w:spacing w:val="-1"/>
          <w:sz w:val="24"/>
        </w:rPr>
        <w:t>班委会成员能团结协作，以身作则，带动全班同学积极开展各项有益活</w:t>
      </w:r>
      <w:r>
        <w:rPr>
          <w:sz w:val="24"/>
        </w:rPr>
        <w:t>动，特色突出，成绩显著。</w:t>
      </w:r>
    </w:p>
    <w:p>
      <w:pPr>
        <w:pStyle w:val="5"/>
        <w:spacing w:line="306" w:lineRule="exact"/>
        <w:ind w:left="593"/>
        <w:rPr>
          <w:rFonts w:hint="eastAsia" w:ascii="黑体" w:eastAsia="黑体"/>
        </w:rPr>
      </w:pPr>
      <w:r>
        <w:rPr>
          <w:rFonts w:hint="eastAsia" w:ascii="黑体" w:eastAsia="黑体"/>
        </w:rPr>
        <w:t>三、评选程序</w:t>
      </w:r>
    </w:p>
    <w:p>
      <w:pPr>
        <w:pStyle w:val="10"/>
        <w:numPr>
          <w:ilvl w:val="0"/>
          <w:numId w:val="2"/>
        </w:numPr>
        <w:tabs>
          <w:tab w:val="left" w:pos="835"/>
        </w:tabs>
        <w:spacing w:before="123" w:after="0" w:line="336" w:lineRule="auto"/>
        <w:ind w:left="113" w:right="350" w:firstLine="480"/>
        <w:jc w:val="both"/>
        <w:rPr>
          <w:sz w:val="24"/>
        </w:rPr>
      </w:pPr>
      <w:r>
        <w:rPr>
          <w:spacing w:val="-1"/>
          <w:sz w:val="24"/>
        </w:rPr>
        <w:t>各学院按照学校下达的名额组织评选、推荐，对符合条件的候选名单公</w:t>
      </w:r>
      <w:r>
        <w:rPr>
          <w:spacing w:val="-29"/>
          <w:sz w:val="24"/>
        </w:rPr>
        <w:t xml:space="preserve">示 </w:t>
      </w:r>
      <w:r>
        <w:rPr>
          <w:sz w:val="24"/>
        </w:rPr>
        <w:t>3</w:t>
      </w:r>
      <w:r>
        <w:rPr>
          <w:spacing w:val="-9"/>
          <w:sz w:val="24"/>
        </w:rPr>
        <w:t xml:space="preserve"> 天，无异议后由各学院上报学生工作处，审查无异议后，提交校长办公会</w:t>
      </w:r>
      <w:r>
        <w:rPr>
          <w:sz w:val="24"/>
        </w:rPr>
        <w:t>审批。</w:t>
      </w:r>
    </w:p>
    <w:p>
      <w:pPr>
        <w:pStyle w:val="10"/>
        <w:numPr>
          <w:ilvl w:val="0"/>
          <w:numId w:val="2"/>
        </w:numPr>
        <w:tabs>
          <w:tab w:val="left" w:pos="835"/>
        </w:tabs>
        <w:spacing w:before="0" w:after="0" w:line="336" w:lineRule="auto"/>
        <w:ind w:left="113" w:right="296" w:firstLine="480"/>
        <w:jc w:val="both"/>
        <w:rPr>
          <w:sz w:val="24"/>
        </w:rPr>
      </w:pPr>
      <w:r>
        <w:rPr>
          <w:sz w:val="24"/>
        </w:rPr>
        <w:t>“优秀班集体”候选团体的先进事迹材料（1000</w:t>
      </w:r>
      <w:r>
        <w:rPr>
          <w:spacing w:val="-15"/>
          <w:sz w:val="24"/>
        </w:rPr>
        <w:t xml:space="preserve"> 字左右</w:t>
      </w:r>
      <w:r>
        <w:rPr>
          <w:sz w:val="24"/>
        </w:rPr>
        <w:t>）</w:t>
      </w:r>
      <w:r>
        <w:rPr>
          <w:spacing w:val="-3"/>
          <w:sz w:val="24"/>
        </w:rPr>
        <w:t xml:space="preserve">应实事求是， </w:t>
      </w:r>
      <w:r>
        <w:rPr>
          <w:sz w:val="24"/>
        </w:rPr>
        <w:t>事迹要有具体素材和依据，确实具有典型性。</w:t>
      </w:r>
    </w:p>
    <w:p>
      <w:pPr>
        <w:pStyle w:val="5"/>
        <w:spacing w:line="306" w:lineRule="exact"/>
        <w:ind w:left="593"/>
        <w:rPr>
          <w:rFonts w:hint="eastAsia" w:ascii="黑体" w:eastAsia="黑体"/>
        </w:rPr>
      </w:pPr>
      <w:r>
        <w:rPr>
          <w:rFonts w:hint="eastAsia" w:ascii="黑体" w:eastAsia="黑体"/>
        </w:rPr>
        <w:t>四、奖励办法</w:t>
      </w:r>
    </w:p>
    <w:p>
      <w:pPr>
        <w:pStyle w:val="5"/>
        <w:spacing w:before="122"/>
        <w:ind w:left="593"/>
      </w:pPr>
      <w:r>
        <w:t>授予“优秀班集体”荣誉称号并颁发奖牌。</w:t>
      </w:r>
    </w:p>
    <w:p>
      <w:pPr>
        <w:pStyle w:val="5"/>
        <w:spacing w:before="122"/>
        <w:ind w:left="593"/>
        <w:rPr>
          <w:rFonts w:hint="eastAsia" w:ascii="黑体" w:eastAsia="黑体"/>
        </w:rPr>
      </w:pPr>
      <w:r>
        <w:rPr>
          <w:rFonts w:hint="eastAsia" w:ascii="黑体" w:eastAsia="黑体"/>
        </w:rPr>
        <w:t>五、附 则</w:t>
      </w:r>
    </w:p>
    <w:p>
      <w:pPr>
        <w:pStyle w:val="10"/>
        <w:numPr>
          <w:ilvl w:val="0"/>
          <w:numId w:val="3"/>
        </w:numPr>
        <w:tabs>
          <w:tab w:val="left" w:pos="835"/>
        </w:tabs>
        <w:spacing w:before="122" w:after="0" w:line="240" w:lineRule="auto"/>
        <w:ind w:left="835" w:right="0" w:hanging="242"/>
        <w:jc w:val="left"/>
        <w:rPr>
          <w:sz w:val="24"/>
        </w:rPr>
      </w:pPr>
      <w:r>
        <w:rPr>
          <w:sz w:val="24"/>
        </w:rPr>
        <w:t>本办法由学生工作处负责解释。</w:t>
      </w:r>
    </w:p>
    <w:p>
      <w:pPr>
        <w:pStyle w:val="10"/>
        <w:numPr>
          <w:ilvl w:val="0"/>
          <w:numId w:val="3"/>
        </w:numPr>
        <w:tabs>
          <w:tab w:val="left" w:pos="835"/>
        </w:tabs>
        <w:spacing w:before="124" w:after="0" w:line="240" w:lineRule="auto"/>
        <w:ind w:left="835" w:right="0" w:hanging="242"/>
        <w:jc w:val="left"/>
        <w:rPr>
          <w:sz w:val="24"/>
        </w:rPr>
      </w:pPr>
      <w:r>
        <w:rPr>
          <w:sz w:val="24"/>
        </w:rPr>
        <w:t>本办法自公布之日起执行。</w:t>
      </w:r>
    </w:p>
    <w:p>
      <w:pPr>
        <w:spacing w:after="0" w:line="240" w:lineRule="auto"/>
        <w:jc w:val="left"/>
        <w:rPr>
          <w:sz w:val="24"/>
        </w:rPr>
        <w:sectPr>
          <w:headerReference r:id="rId3" w:type="default"/>
          <w:footerReference r:id="rId5" w:type="default"/>
          <w:headerReference r:id="rId4" w:type="even"/>
          <w:footerReference r:id="rId6" w:type="even"/>
          <w:pgSz w:w="10440" w:h="14750"/>
          <w:pgMar w:top="1220" w:right="780" w:bottom="1220" w:left="1020" w:header="827" w:footer="1033" w:gutter="0"/>
        </w:sectPr>
      </w:pPr>
    </w:p>
    <w:p>
      <w:pPr>
        <w:pStyle w:val="5"/>
        <w:ind w:left="0"/>
        <w:rPr>
          <w:sz w:val="20"/>
        </w:rPr>
      </w:pPr>
    </w:p>
    <w:p>
      <w:pPr>
        <w:pStyle w:val="5"/>
        <w:spacing w:before="3"/>
        <w:ind w:left="0"/>
        <w:rPr>
          <w:sz w:val="27"/>
        </w:rPr>
      </w:pPr>
    </w:p>
    <w:p>
      <w:pPr>
        <w:pStyle w:val="2"/>
        <w:ind w:left="956"/>
      </w:pPr>
      <w:bookmarkStart w:id="2" w:name="_TOC_250012"/>
      <w:bookmarkEnd w:id="2"/>
      <w:r>
        <w:t>长春大学旅游学院“文明寝室”评选办法</w:t>
      </w:r>
    </w:p>
    <w:p>
      <w:pPr>
        <w:pStyle w:val="5"/>
        <w:ind w:left="0"/>
        <w:rPr>
          <w:rFonts w:ascii="黑体"/>
          <w:sz w:val="36"/>
        </w:rPr>
      </w:pPr>
    </w:p>
    <w:p>
      <w:pPr>
        <w:pStyle w:val="5"/>
        <w:spacing w:before="232" w:line="336" w:lineRule="auto"/>
        <w:ind w:right="350" w:firstLine="480"/>
        <w:jc w:val="both"/>
      </w:pPr>
      <w:r>
        <w:t>为进一步加强学生寝室文化建设，创建温馨、整洁、具有浓郁文化氛围的大学寝室，促进校园精神文明建设，培养学生高尚的道德情操、良好的生活习惯和团结向上的集体主义精神，特制定本办法。</w:t>
      </w:r>
    </w:p>
    <w:p>
      <w:pPr>
        <w:pStyle w:val="5"/>
        <w:spacing w:line="306" w:lineRule="exact"/>
        <w:ind w:left="593"/>
        <w:rPr>
          <w:rFonts w:hint="eastAsia" w:ascii="黑体" w:eastAsia="黑体"/>
        </w:rPr>
      </w:pPr>
      <w:r>
        <w:rPr>
          <w:rFonts w:hint="eastAsia" w:ascii="黑体" w:eastAsia="黑体"/>
        </w:rPr>
        <w:t>一、评选范围和比例</w:t>
      </w:r>
    </w:p>
    <w:p>
      <w:pPr>
        <w:pStyle w:val="5"/>
        <w:spacing w:before="122"/>
        <w:ind w:left="593"/>
      </w:pPr>
      <w:r>
        <w:t>在校生均可以参加评选，评选比例为寝室总数的 5%。</w:t>
      </w:r>
    </w:p>
    <w:p>
      <w:pPr>
        <w:pStyle w:val="5"/>
        <w:spacing w:before="123"/>
        <w:ind w:left="593"/>
        <w:rPr>
          <w:rFonts w:hint="eastAsia" w:ascii="黑体" w:eastAsia="黑体"/>
        </w:rPr>
      </w:pPr>
      <w:r>
        <w:rPr>
          <w:rFonts w:hint="eastAsia" w:ascii="黑体" w:eastAsia="黑体"/>
        </w:rPr>
        <w:t>二、评选条件</w:t>
      </w:r>
    </w:p>
    <w:p>
      <w:pPr>
        <w:pStyle w:val="10"/>
        <w:numPr>
          <w:ilvl w:val="0"/>
          <w:numId w:val="4"/>
        </w:numPr>
        <w:tabs>
          <w:tab w:val="left" w:pos="835"/>
        </w:tabs>
        <w:spacing w:before="122" w:after="0" w:line="336" w:lineRule="auto"/>
        <w:ind w:left="113" w:right="350" w:firstLine="480"/>
        <w:jc w:val="left"/>
        <w:rPr>
          <w:sz w:val="24"/>
        </w:rPr>
      </w:pPr>
      <w:r>
        <w:rPr>
          <w:spacing w:val="-1"/>
          <w:sz w:val="24"/>
        </w:rPr>
        <w:t>热爱祖国，拥护中国共产党的领导，思想进步，积极向党组织靠拢，遵</w:t>
      </w:r>
      <w:r>
        <w:rPr>
          <w:sz w:val="24"/>
        </w:rPr>
        <w:t>守校规、校纪，寝室成员年度内无违纪行为；</w:t>
      </w:r>
    </w:p>
    <w:p>
      <w:pPr>
        <w:pStyle w:val="10"/>
        <w:numPr>
          <w:ilvl w:val="0"/>
          <w:numId w:val="4"/>
        </w:numPr>
        <w:tabs>
          <w:tab w:val="left" w:pos="835"/>
        </w:tabs>
        <w:spacing w:before="0" w:after="0" w:line="307" w:lineRule="exact"/>
        <w:ind w:left="835" w:right="0" w:hanging="242"/>
        <w:jc w:val="left"/>
        <w:rPr>
          <w:sz w:val="24"/>
        </w:rPr>
      </w:pPr>
      <w:r>
        <w:rPr>
          <w:sz w:val="24"/>
        </w:rPr>
        <w:t>认真遵守公寓安全制度；</w:t>
      </w:r>
    </w:p>
    <w:p>
      <w:pPr>
        <w:pStyle w:val="10"/>
        <w:numPr>
          <w:ilvl w:val="0"/>
          <w:numId w:val="4"/>
        </w:numPr>
        <w:tabs>
          <w:tab w:val="left" w:pos="835"/>
        </w:tabs>
        <w:spacing w:before="122" w:after="0" w:line="240" w:lineRule="auto"/>
        <w:ind w:left="835" w:right="0" w:hanging="242"/>
        <w:jc w:val="left"/>
        <w:rPr>
          <w:sz w:val="24"/>
        </w:rPr>
      </w:pPr>
      <w:r>
        <w:rPr>
          <w:sz w:val="24"/>
        </w:rPr>
        <w:t>寝室内卫生良好，内务整齐；</w:t>
      </w:r>
    </w:p>
    <w:p>
      <w:pPr>
        <w:pStyle w:val="10"/>
        <w:numPr>
          <w:ilvl w:val="0"/>
          <w:numId w:val="4"/>
        </w:numPr>
        <w:tabs>
          <w:tab w:val="left" w:pos="835"/>
        </w:tabs>
        <w:spacing w:before="122" w:after="0" w:line="240" w:lineRule="auto"/>
        <w:ind w:left="835" w:right="0" w:hanging="242"/>
        <w:jc w:val="left"/>
        <w:rPr>
          <w:sz w:val="24"/>
        </w:rPr>
      </w:pPr>
      <w:r>
        <w:rPr>
          <w:sz w:val="24"/>
        </w:rPr>
        <w:t>寝室成员按时作息，不干扰和影响他人休息和学习；</w:t>
      </w:r>
    </w:p>
    <w:p>
      <w:pPr>
        <w:pStyle w:val="10"/>
        <w:numPr>
          <w:ilvl w:val="0"/>
          <w:numId w:val="4"/>
        </w:numPr>
        <w:tabs>
          <w:tab w:val="left" w:pos="835"/>
        </w:tabs>
        <w:spacing w:before="124" w:after="0" w:line="240" w:lineRule="auto"/>
        <w:ind w:left="835" w:right="0" w:hanging="242"/>
        <w:jc w:val="left"/>
        <w:rPr>
          <w:sz w:val="24"/>
        </w:rPr>
      </w:pPr>
      <w:r>
        <w:rPr>
          <w:sz w:val="24"/>
        </w:rPr>
        <w:t>爱护公物，不任意损坏公寓内外的一切公共设施；</w:t>
      </w:r>
    </w:p>
    <w:p>
      <w:pPr>
        <w:pStyle w:val="10"/>
        <w:numPr>
          <w:ilvl w:val="0"/>
          <w:numId w:val="4"/>
        </w:numPr>
        <w:tabs>
          <w:tab w:val="left" w:pos="835"/>
        </w:tabs>
        <w:spacing w:before="122" w:after="0" w:line="240" w:lineRule="auto"/>
        <w:ind w:left="835" w:right="0" w:hanging="242"/>
        <w:jc w:val="left"/>
        <w:rPr>
          <w:sz w:val="24"/>
        </w:rPr>
      </w:pPr>
      <w:r>
        <w:rPr>
          <w:sz w:val="24"/>
        </w:rPr>
        <w:t>寝室同学团结互助，学习氛围浓厚；</w:t>
      </w:r>
    </w:p>
    <w:p>
      <w:pPr>
        <w:pStyle w:val="10"/>
        <w:numPr>
          <w:ilvl w:val="0"/>
          <w:numId w:val="4"/>
        </w:numPr>
        <w:tabs>
          <w:tab w:val="left" w:pos="835"/>
        </w:tabs>
        <w:spacing w:before="122" w:after="0" w:line="240" w:lineRule="auto"/>
        <w:ind w:left="835" w:right="0" w:hanging="242"/>
        <w:jc w:val="left"/>
        <w:rPr>
          <w:sz w:val="24"/>
        </w:rPr>
      </w:pPr>
      <w:r>
        <w:rPr>
          <w:sz w:val="24"/>
        </w:rPr>
        <w:t>寝室凝聚力强，有良好的寝室文化，能经常开展活动。</w:t>
      </w:r>
    </w:p>
    <w:p>
      <w:pPr>
        <w:pStyle w:val="5"/>
        <w:spacing w:before="123"/>
        <w:ind w:left="593"/>
        <w:rPr>
          <w:rFonts w:hint="eastAsia" w:ascii="黑体" w:eastAsia="黑体"/>
        </w:rPr>
      </w:pPr>
      <w:r>
        <w:rPr>
          <w:rFonts w:hint="eastAsia" w:ascii="黑体" w:eastAsia="黑体"/>
        </w:rPr>
        <w:t>三、评选程序</w:t>
      </w:r>
    </w:p>
    <w:p>
      <w:pPr>
        <w:pStyle w:val="10"/>
        <w:numPr>
          <w:ilvl w:val="0"/>
          <w:numId w:val="5"/>
        </w:numPr>
        <w:tabs>
          <w:tab w:val="left" w:pos="835"/>
        </w:tabs>
        <w:spacing w:before="122" w:after="0" w:line="336" w:lineRule="auto"/>
        <w:ind w:left="113" w:right="350" w:firstLine="480"/>
        <w:jc w:val="both"/>
        <w:rPr>
          <w:sz w:val="24"/>
        </w:rPr>
      </w:pPr>
      <w:r>
        <w:rPr>
          <w:spacing w:val="-1"/>
          <w:sz w:val="24"/>
        </w:rPr>
        <w:t>公寓管理中心按照学校下达的名额组织评选、推荐，将申报材料提交学</w:t>
      </w:r>
      <w:r>
        <w:rPr>
          <w:spacing w:val="-4"/>
          <w:sz w:val="24"/>
        </w:rPr>
        <w:t xml:space="preserve">院，所在学院对符合条件的候选名单公示 </w:t>
      </w:r>
      <w:r>
        <w:rPr>
          <w:sz w:val="24"/>
        </w:rPr>
        <w:t>3</w:t>
      </w:r>
      <w:r>
        <w:rPr>
          <w:spacing w:val="-9"/>
          <w:sz w:val="24"/>
        </w:rPr>
        <w:t xml:space="preserve"> 天，无异议后由各学院上报学生工</w:t>
      </w:r>
      <w:r>
        <w:rPr>
          <w:sz w:val="24"/>
        </w:rPr>
        <w:t>作处，审查无异议后，提交校长办公会审批。</w:t>
      </w:r>
    </w:p>
    <w:p>
      <w:pPr>
        <w:pStyle w:val="10"/>
        <w:numPr>
          <w:ilvl w:val="0"/>
          <w:numId w:val="5"/>
        </w:numPr>
        <w:tabs>
          <w:tab w:val="left" w:pos="835"/>
        </w:tabs>
        <w:spacing w:before="0" w:after="0" w:line="336" w:lineRule="auto"/>
        <w:ind w:left="114" w:right="352" w:firstLine="480"/>
        <w:jc w:val="both"/>
        <w:rPr>
          <w:sz w:val="24"/>
        </w:rPr>
      </w:pPr>
      <w:r>
        <w:rPr>
          <w:spacing w:val="-3"/>
          <w:sz w:val="24"/>
        </w:rPr>
        <w:t>“文明寝室”候选团体的先进事迹材料</w:t>
      </w:r>
      <w:r>
        <w:rPr>
          <w:sz w:val="24"/>
        </w:rPr>
        <w:t>（1000</w:t>
      </w:r>
      <w:r>
        <w:rPr>
          <w:spacing w:val="-15"/>
          <w:sz w:val="24"/>
        </w:rPr>
        <w:t xml:space="preserve"> 字左右</w:t>
      </w:r>
      <w:r>
        <w:rPr>
          <w:spacing w:val="-11"/>
          <w:sz w:val="24"/>
        </w:rPr>
        <w:t>）</w:t>
      </w:r>
      <w:r>
        <w:rPr>
          <w:spacing w:val="-6"/>
          <w:sz w:val="24"/>
        </w:rPr>
        <w:t>应实事求是，事</w:t>
      </w:r>
      <w:r>
        <w:rPr>
          <w:sz w:val="24"/>
        </w:rPr>
        <w:t>迹要有具体素材和依据，确实具有典型性。</w:t>
      </w:r>
    </w:p>
    <w:p>
      <w:pPr>
        <w:pStyle w:val="5"/>
        <w:spacing w:line="307" w:lineRule="exact"/>
        <w:ind w:left="594"/>
        <w:rPr>
          <w:rFonts w:hint="eastAsia" w:ascii="黑体" w:eastAsia="黑体"/>
        </w:rPr>
      </w:pPr>
      <w:r>
        <w:rPr>
          <w:rFonts w:hint="eastAsia" w:ascii="黑体" w:eastAsia="黑体"/>
        </w:rPr>
        <w:t>四、奖励办法</w:t>
      </w:r>
    </w:p>
    <w:p>
      <w:pPr>
        <w:pStyle w:val="5"/>
        <w:spacing w:before="121"/>
        <w:ind w:left="594"/>
      </w:pPr>
      <w:r>
        <w:t>授予“文明寝室”荣誉称号并颁发奖牌。</w:t>
      </w:r>
    </w:p>
    <w:p>
      <w:pPr>
        <w:pStyle w:val="5"/>
        <w:spacing w:before="122"/>
        <w:ind w:left="594"/>
        <w:rPr>
          <w:rFonts w:hint="eastAsia" w:ascii="黑体" w:eastAsia="黑体"/>
        </w:rPr>
      </w:pPr>
      <w:r>
        <w:rPr>
          <w:rFonts w:hint="eastAsia" w:ascii="黑体" w:eastAsia="黑体"/>
        </w:rPr>
        <w:t>五、附 则</w:t>
      </w:r>
    </w:p>
    <w:p>
      <w:pPr>
        <w:pStyle w:val="10"/>
        <w:numPr>
          <w:ilvl w:val="0"/>
          <w:numId w:val="6"/>
        </w:numPr>
        <w:tabs>
          <w:tab w:val="left" w:pos="835"/>
        </w:tabs>
        <w:spacing w:before="123" w:after="0" w:line="240" w:lineRule="auto"/>
        <w:ind w:left="835" w:right="0" w:hanging="241"/>
        <w:jc w:val="left"/>
        <w:rPr>
          <w:sz w:val="24"/>
        </w:rPr>
      </w:pPr>
      <w:r>
        <w:rPr>
          <w:sz w:val="24"/>
        </w:rPr>
        <w:t>本办法由学生工作处负责解释。</w:t>
      </w:r>
    </w:p>
    <w:p>
      <w:pPr>
        <w:spacing w:after="0" w:line="240" w:lineRule="auto"/>
        <w:jc w:val="left"/>
        <w:rPr>
          <w:sz w:val="24"/>
        </w:rPr>
        <w:sectPr>
          <w:headerReference r:id="rId7" w:type="default"/>
          <w:headerReference r:id="rId8" w:type="even"/>
          <w:pgSz w:w="10440" w:h="14750"/>
          <w:pgMar w:top="1220" w:right="780" w:bottom="1220" w:left="1020" w:header="827" w:footer="1033" w:gutter="0"/>
        </w:sectPr>
      </w:pPr>
    </w:p>
    <w:p>
      <w:pPr>
        <w:pStyle w:val="5"/>
        <w:spacing w:before="5"/>
        <w:ind w:left="0"/>
        <w:rPr>
          <w:sz w:val="17"/>
        </w:rPr>
      </w:pPr>
    </w:p>
    <w:p>
      <w:pPr>
        <w:pStyle w:val="10"/>
        <w:numPr>
          <w:ilvl w:val="0"/>
          <w:numId w:val="6"/>
        </w:numPr>
        <w:tabs>
          <w:tab w:val="left" w:pos="835"/>
        </w:tabs>
        <w:spacing w:before="66" w:after="0" w:line="240" w:lineRule="auto"/>
        <w:ind w:left="835" w:right="0" w:hanging="241"/>
        <w:jc w:val="left"/>
        <w:rPr>
          <w:sz w:val="24"/>
        </w:rPr>
      </w:pPr>
      <w:r>
        <w:rPr>
          <w:sz w:val="24"/>
        </w:rPr>
        <w:t>本办法自公布之日起执行。</w:t>
      </w:r>
    </w:p>
    <w:p>
      <w:pPr>
        <w:spacing w:after="0" w:line="240" w:lineRule="auto"/>
        <w:jc w:val="left"/>
        <w:rPr>
          <w:sz w:val="24"/>
        </w:rPr>
        <w:sectPr>
          <w:pgSz w:w="10440" w:h="14750"/>
          <w:pgMar w:top="1220" w:right="780" w:bottom="1220" w:left="1020" w:header="827" w:footer="1033" w:gutter="0"/>
        </w:sectPr>
      </w:pPr>
    </w:p>
    <w:p>
      <w:pPr>
        <w:pStyle w:val="5"/>
        <w:ind w:left="0"/>
        <w:rPr>
          <w:sz w:val="20"/>
        </w:rPr>
      </w:pPr>
    </w:p>
    <w:p>
      <w:pPr>
        <w:pStyle w:val="5"/>
        <w:spacing w:before="3"/>
        <w:ind w:left="0"/>
        <w:rPr>
          <w:sz w:val="27"/>
        </w:rPr>
      </w:pPr>
    </w:p>
    <w:p>
      <w:pPr>
        <w:pStyle w:val="2"/>
        <w:ind w:left="776"/>
      </w:pPr>
      <w:bookmarkStart w:id="3" w:name="_TOC_250011"/>
      <w:bookmarkEnd w:id="3"/>
      <w:r>
        <w:t>长春大学旅游学院“十佳大学生”评选办法</w:t>
      </w:r>
    </w:p>
    <w:p>
      <w:pPr>
        <w:pStyle w:val="5"/>
        <w:ind w:left="0"/>
        <w:rPr>
          <w:rFonts w:ascii="黑体"/>
          <w:sz w:val="36"/>
        </w:rPr>
      </w:pPr>
    </w:p>
    <w:p>
      <w:pPr>
        <w:pStyle w:val="5"/>
        <w:spacing w:before="232" w:line="336" w:lineRule="auto"/>
        <w:ind w:left="114" w:right="350" w:firstLine="480"/>
        <w:jc w:val="both"/>
      </w:pPr>
      <w:r>
        <w:t>为激励全校学生积极进取、刻苦学习、奋发向上、德智体美劳全面发展， 促进校风学风建设，在全校树立学生典范，形成学习典型、争当典型的良好氛围，特制定本办法。</w:t>
      </w:r>
    </w:p>
    <w:p>
      <w:pPr>
        <w:pStyle w:val="5"/>
        <w:spacing w:line="306" w:lineRule="exact"/>
        <w:ind w:left="594"/>
        <w:rPr>
          <w:rFonts w:hint="eastAsia" w:ascii="黑体" w:eastAsia="黑体"/>
        </w:rPr>
      </w:pPr>
      <w:r>
        <w:rPr>
          <w:rFonts w:hint="eastAsia" w:ascii="黑体" w:eastAsia="黑体"/>
        </w:rPr>
        <w:t>一、评选范围和比例</w:t>
      </w:r>
    </w:p>
    <w:p>
      <w:pPr>
        <w:pStyle w:val="5"/>
        <w:spacing w:before="122"/>
        <w:ind w:left="594"/>
      </w:pPr>
      <w:r>
        <w:t>在校二年级（含二年级）以上学生，每年在全校范围内评选 10 人。</w:t>
      </w:r>
    </w:p>
    <w:p>
      <w:pPr>
        <w:pStyle w:val="5"/>
        <w:spacing w:before="123"/>
        <w:ind w:left="593"/>
        <w:rPr>
          <w:rFonts w:hint="eastAsia" w:ascii="黑体" w:eastAsia="黑体"/>
        </w:rPr>
      </w:pPr>
      <w:r>
        <w:rPr>
          <w:rFonts w:hint="eastAsia" w:ascii="黑体" w:eastAsia="黑体"/>
        </w:rPr>
        <w:t>二、评选条件</w:t>
      </w:r>
    </w:p>
    <w:p>
      <w:pPr>
        <w:pStyle w:val="10"/>
        <w:numPr>
          <w:ilvl w:val="0"/>
          <w:numId w:val="7"/>
        </w:numPr>
        <w:tabs>
          <w:tab w:val="left" w:pos="835"/>
        </w:tabs>
        <w:spacing w:before="122" w:after="0" w:line="240" w:lineRule="auto"/>
        <w:ind w:left="835" w:right="0" w:hanging="242"/>
        <w:jc w:val="left"/>
        <w:rPr>
          <w:sz w:val="24"/>
        </w:rPr>
      </w:pPr>
      <w:r>
        <w:rPr>
          <w:sz w:val="24"/>
        </w:rPr>
        <w:t>热爱祖国，拥护中国共产党的领导，具有良好的政治素质和道德修养；</w:t>
      </w:r>
    </w:p>
    <w:p>
      <w:pPr>
        <w:pStyle w:val="10"/>
        <w:numPr>
          <w:ilvl w:val="0"/>
          <w:numId w:val="7"/>
        </w:numPr>
        <w:tabs>
          <w:tab w:val="left" w:pos="835"/>
        </w:tabs>
        <w:spacing w:before="122" w:after="0" w:line="336" w:lineRule="auto"/>
        <w:ind w:left="114" w:right="350" w:firstLine="480"/>
        <w:jc w:val="left"/>
        <w:rPr>
          <w:sz w:val="24"/>
        </w:rPr>
      </w:pPr>
      <w:r>
        <w:rPr>
          <w:spacing w:val="-1"/>
          <w:sz w:val="24"/>
        </w:rPr>
        <w:t>遵纪守法，维护社会公德，自觉遵守学校各项规章制度，诚实守信，积</w:t>
      </w:r>
      <w:r>
        <w:rPr>
          <w:sz w:val="24"/>
        </w:rPr>
        <w:t>极参加学校组织的各项活动；</w:t>
      </w:r>
    </w:p>
    <w:p>
      <w:pPr>
        <w:pStyle w:val="10"/>
        <w:numPr>
          <w:ilvl w:val="0"/>
          <w:numId w:val="7"/>
        </w:numPr>
        <w:tabs>
          <w:tab w:val="left" w:pos="835"/>
        </w:tabs>
        <w:spacing w:before="0" w:after="0" w:line="336" w:lineRule="auto"/>
        <w:ind w:left="114" w:right="353" w:firstLine="480"/>
        <w:jc w:val="left"/>
        <w:rPr>
          <w:sz w:val="24"/>
        </w:rPr>
      </w:pPr>
      <w:r>
        <w:rPr>
          <w:spacing w:val="-1"/>
          <w:sz w:val="24"/>
        </w:rPr>
        <w:t>学习勤奋，成绩优秀，荣获年度国家奖学金、国家励志奖学金或学校奖</w:t>
      </w:r>
      <w:r>
        <w:rPr>
          <w:sz w:val="24"/>
        </w:rPr>
        <w:t>学金；</w:t>
      </w:r>
    </w:p>
    <w:p>
      <w:pPr>
        <w:pStyle w:val="10"/>
        <w:numPr>
          <w:ilvl w:val="0"/>
          <w:numId w:val="7"/>
        </w:numPr>
        <w:tabs>
          <w:tab w:val="left" w:pos="835"/>
        </w:tabs>
        <w:spacing w:before="0" w:after="0" w:line="307" w:lineRule="exact"/>
        <w:ind w:left="835" w:right="0" w:hanging="241"/>
        <w:jc w:val="left"/>
        <w:rPr>
          <w:sz w:val="24"/>
        </w:rPr>
      </w:pPr>
      <w:r>
        <w:rPr>
          <w:sz w:val="24"/>
        </w:rPr>
        <w:t>综合素质好，具有较好的群众基础，能够时刻起到表率作用；</w:t>
      </w:r>
    </w:p>
    <w:p>
      <w:pPr>
        <w:pStyle w:val="10"/>
        <w:numPr>
          <w:ilvl w:val="0"/>
          <w:numId w:val="7"/>
        </w:numPr>
        <w:tabs>
          <w:tab w:val="left" w:pos="835"/>
        </w:tabs>
        <w:spacing w:before="122" w:after="0" w:line="240" w:lineRule="auto"/>
        <w:ind w:left="835" w:right="0" w:hanging="241"/>
        <w:jc w:val="left"/>
        <w:rPr>
          <w:sz w:val="24"/>
        </w:rPr>
      </w:pPr>
      <w:r>
        <w:rPr>
          <w:sz w:val="24"/>
        </w:rPr>
        <w:t>达到大学生体育健康标准；</w:t>
      </w:r>
    </w:p>
    <w:p>
      <w:pPr>
        <w:pStyle w:val="10"/>
        <w:numPr>
          <w:ilvl w:val="0"/>
          <w:numId w:val="7"/>
        </w:numPr>
        <w:tabs>
          <w:tab w:val="left" w:pos="835"/>
        </w:tabs>
        <w:spacing w:before="122" w:after="0" w:line="240" w:lineRule="auto"/>
        <w:ind w:left="835" w:right="0" w:hanging="241"/>
        <w:jc w:val="left"/>
        <w:rPr>
          <w:sz w:val="24"/>
        </w:rPr>
      </w:pPr>
      <w:r>
        <w:rPr>
          <w:sz w:val="24"/>
        </w:rPr>
        <w:t>评选年度具备下列条件之一者：</w:t>
      </w:r>
    </w:p>
    <w:p>
      <w:pPr>
        <w:pStyle w:val="10"/>
        <w:numPr>
          <w:ilvl w:val="0"/>
          <w:numId w:val="8"/>
        </w:numPr>
        <w:tabs>
          <w:tab w:val="left" w:pos="1195"/>
        </w:tabs>
        <w:spacing w:before="123" w:after="0" w:line="240" w:lineRule="auto"/>
        <w:ind w:left="1195" w:right="0" w:hanging="601"/>
        <w:jc w:val="left"/>
        <w:rPr>
          <w:sz w:val="24"/>
        </w:rPr>
      </w:pPr>
      <w:r>
        <w:rPr>
          <w:sz w:val="24"/>
        </w:rPr>
        <w:t>参加学术科技活动，获得全国或省级科技竞赛奖；</w:t>
      </w:r>
    </w:p>
    <w:p>
      <w:pPr>
        <w:pStyle w:val="10"/>
        <w:numPr>
          <w:ilvl w:val="0"/>
          <w:numId w:val="8"/>
        </w:numPr>
        <w:tabs>
          <w:tab w:val="left" w:pos="1195"/>
        </w:tabs>
        <w:spacing w:before="122" w:after="0" w:line="240" w:lineRule="auto"/>
        <w:ind w:left="1195" w:right="0" w:hanging="602"/>
        <w:jc w:val="left"/>
        <w:rPr>
          <w:sz w:val="24"/>
        </w:rPr>
      </w:pPr>
      <w:r>
        <w:rPr>
          <w:sz w:val="24"/>
        </w:rPr>
        <w:t>积极参加文体活动，获得市级以上奖励；</w:t>
      </w:r>
    </w:p>
    <w:p>
      <w:pPr>
        <w:pStyle w:val="10"/>
        <w:numPr>
          <w:ilvl w:val="0"/>
          <w:numId w:val="8"/>
        </w:numPr>
        <w:tabs>
          <w:tab w:val="left" w:pos="1195"/>
        </w:tabs>
        <w:spacing w:before="122" w:after="0" w:line="240" w:lineRule="auto"/>
        <w:ind w:left="1195" w:right="0" w:hanging="602"/>
        <w:jc w:val="left"/>
        <w:rPr>
          <w:sz w:val="24"/>
        </w:rPr>
      </w:pPr>
      <w:r>
        <w:rPr>
          <w:sz w:val="24"/>
        </w:rPr>
        <w:t>积极参加社会实践活动，获得市级以上奖励；</w:t>
      </w:r>
    </w:p>
    <w:p>
      <w:pPr>
        <w:pStyle w:val="10"/>
        <w:numPr>
          <w:ilvl w:val="0"/>
          <w:numId w:val="8"/>
        </w:numPr>
        <w:tabs>
          <w:tab w:val="left" w:pos="1195"/>
        </w:tabs>
        <w:spacing w:before="124" w:after="0" w:line="336" w:lineRule="auto"/>
        <w:ind w:left="113" w:right="293" w:firstLine="480"/>
        <w:jc w:val="left"/>
        <w:rPr>
          <w:sz w:val="24"/>
        </w:rPr>
      </w:pPr>
      <w:r>
        <w:rPr>
          <w:spacing w:val="-7"/>
          <w:sz w:val="24"/>
        </w:rPr>
        <w:t xml:space="preserve">热心公益事业，弘扬社会正气，精神文明建设及社会工作成绩突出 </w:t>
      </w:r>
      <w:r>
        <w:rPr>
          <w:spacing w:val="-3"/>
          <w:sz w:val="24"/>
        </w:rPr>
        <w:t>，向社会及他人奉献爱心，产生积极的社会影响；</w:t>
      </w:r>
    </w:p>
    <w:p>
      <w:pPr>
        <w:pStyle w:val="10"/>
        <w:numPr>
          <w:ilvl w:val="0"/>
          <w:numId w:val="8"/>
        </w:numPr>
        <w:tabs>
          <w:tab w:val="left" w:pos="1195"/>
        </w:tabs>
        <w:spacing w:before="0" w:after="0" w:line="336" w:lineRule="auto"/>
        <w:ind w:left="113" w:right="353" w:firstLine="480"/>
        <w:jc w:val="left"/>
        <w:rPr>
          <w:sz w:val="24"/>
        </w:rPr>
      </w:pPr>
      <w:r>
        <w:rPr>
          <w:spacing w:val="-12"/>
          <w:sz w:val="24"/>
        </w:rPr>
        <w:t>获得一项“优秀团干部”、“优秀学生干部”、“优秀大学生”等校</w:t>
      </w:r>
      <w:r>
        <w:rPr>
          <w:sz w:val="24"/>
        </w:rPr>
        <w:t>级及以上荣誉称号。</w:t>
      </w:r>
    </w:p>
    <w:p>
      <w:pPr>
        <w:pStyle w:val="5"/>
        <w:spacing w:before="7"/>
        <w:ind w:left="594"/>
        <w:rPr>
          <w:rFonts w:hint="eastAsia" w:ascii="黑体" w:eastAsia="黑体"/>
        </w:rPr>
      </w:pPr>
      <w:r>
        <w:rPr>
          <w:rFonts w:hint="eastAsia" w:ascii="黑体" w:eastAsia="黑体"/>
        </w:rPr>
        <w:t>三、评选名额及程序</w:t>
      </w:r>
    </w:p>
    <w:p>
      <w:pPr>
        <w:pStyle w:val="10"/>
        <w:numPr>
          <w:ilvl w:val="0"/>
          <w:numId w:val="9"/>
        </w:numPr>
        <w:tabs>
          <w:tab w:val="left" w:pos="835"/>
        </w:tabs>
        <w:spacing w:before="112" w:after="0" w:line="336" w:lineRule="auto"/>
        <w:ind w:left="113" w:right="352" w:firstLine="480"/>
        <w:jc w:val="left"/>
        <w:rPr>
          <w:sz w:val="24"/>
        </w:rPr>
      </w:pPr>
      <w:r>
        <w:rPr>
          <w:spacing w:val="-5"/>
          <w:sz w:val="24"/>
        </w:rPr>
        <w:t xml:space="preserve">“十佳大学生”每年评选 </w:t>
      </w:r>
      <w:r>
        <w:rPr>
          <w:sz w:val="24"/>
        </w:rPr>
        <w:t>10</w:t>
      </w:r>
      <w:r>
        <w:rPr>
          <w:spacing w:val="-13"/>
          <w:sz w:val="24"/>
        </w:rPr>
        <w:t xml:space="preserve"> 名，各学院推荐名额为 </w:t>
      </w:r>
      <w:r>
        <w:rPr>
          <w:sz w:val="24"/>
        </w:rPr>
        <w:t>1—5</w:t>
      </w:r>
      <w:r>
        <w:rPr>
          <w:spacing w:val="-11"/>
          <w:sz w:val="24"/>
        </w:rPr>
        <w:t xml:space="preserve"> 名。“十佳大</w:t>
      </w:r>
      <w:r>
        <w:rPr>
          <w:sz w:val="24"/>
        </w:rPr>
        <w:t>学生”评选推荐人选由各学院会议研究通过后上报学生工作处。</w:t>
      </w:r>
    </w:p>
    <w:p>
      <w:pPr>
        <w:spacing w:after="0" w:line="336" w:lineRule="auto"/>
        <w:jc w:val="left"/>
        <w:rPr>
          <w:sz w:val="24"/>
        </w:rPr>
        <w:sectPr>
          <w:pgSz w:w="10440" w:h="14750"/>
          <w:pgMar w:top="1220" w:right="780" w:bottom="1220" w:left="1020" w:header="827" w:footer="1033" w:gutter="0"/>
        </w:sectPr>
      </w:pPr>
    </w:p>
    <w:p>
      <w:pPr>
        <w:pStyle w:val="5"/>
        <w:spacing w:before="5"/>
        <w:ind w:left="0"/>
        <w:rPr>
          <w:sz w:val="17"/>
        </w:rPr>
      </w:pPr>
    </w:p>
    <w:p>
      <w:pPr>
        <w:pStyle w:val="10"/>
        <w:numPr>
          <w:ilvl w:val="0"/>
          <w:numId w:val="9"/>
        </w:numPr>
        <w:tabs>
          <w:tab w:val="left" w:pos="835"/>
        </w:tabs>
        <w:spacing w:before="66" w:after="0" w:line="336" w:lineRule="auto"/>
        <w:ind w:left="114" w:right="350" w:firstLine="480"/>
        <w:jc w:val="both"/>
        <w:rPr>
          <w:sz w:val="24"/>
        </w:rPr>
      </w:pPr>
      <w:r>
        <w:rPr>
          <w:spacing w:val="-1"/>
          <w:sz w:val="24"/>
        </w:rPr>
        <w:t>学生工作处对“十佳大学生”推荐人选进行初审和评议，上报主管校长</w:t>
      </w:r>
      <w:r>
        <w:rPr>
          <w:spacing w:val="-4"/>
          <w:sz w:val="24"/>
        </w:rPr>
        <w:t xml:space="preserve">和校长办公会研究通过，无异议后公示 </w:t>
      </w:r>
      <w:r>
        <w:rPr>
          <w:sz w:val="24"/>
        </w:rPr>
        <w:t>5</w:t>
      </w:r>
      <w:r>
        <w:rPr>
          <w:spacing w:val="-9"/>
          <w:sz w:val="24"/>
        </w:rPr>
        <w:t xml:space="preserve"> 个工作日，学校下发“十佳大学生” </w:t>
      </w:r>
      <w:r>
        <w:rPr>
          <w:sz w:val="24"/>
        </w:rPr>
        <w:t>表彰文件。</w:t>
      </w:r>
    </w:p>
    <w:p>
      <w:pPr>
        <w:pStyle w:val="10"/>
        <w:numPr>
          <w:ilvl w:val="0"/>
          <w:numId w:val="9"/>
        </w:numPr>
        <w:tabs>
          <w:tab w:val="left" w:pos="835"/>
        </w:tabs>
        <w:spacing w:before="0" w:after="0" w:line="336" w:lineRule="auto"/>
        <w:ind w:left="114" w:right="352" w:firstLine="480"/>
        <w:jc w:val="both"/>
        <w:rPr>
          <w:sz w:val="24"/>
        </w:rPr>
      </w:pPr>
      <w:r>
        <w:rPr>
          <w:spacing w:val="-3"/>
          <w:sz w:val="24"/>
        </w:rPr>
        <w:t>“十佳大学生”候选人的先进事迹材料</w:t>
      </w:r>
      <w:r>
        <w:rPr>
          <w:sz w:val="24"/>
        </w:rPr>
        <w:t>（1000</w:t>
      </w:r>
      <w:r>
        <w:rPr>
          <w:spacing w:val="-15"/>
          <w:sz w:val="24"/>
        </w:rPr>
        <w:t xml:space="preserve"> 字左右</w:t>
      </w:r>
      <w:r>
        <w:rPr>
          <w:spacing w:val="-11"/>
          <w:sz w:val="24"/>
        </w:rPr>
        <w:t>）</w:t>
      </w:r>
      <w:r>
        <w:rPr>
          <w:spacing w:val="-6"/>
          <w:sz w:val="24"/>
        </w:rPr>
        <w:t>应实事求是，事</w:t>
      </w:r>
      <w:r>
        <w:rPr>
          <w:sz w:val="24"/>
        </w:rPr>
        <w:t>迹要有具体素材和依据，确实具有典型性。</w:t>
      </w:r>
    </w:p>
    <w:p>
      <w:pPr>
        <w:pStyle w:val="10"/>
        <w:numPr>
          <w:ilvl w:val="0"/>
          <w:numId w:val="9"/>
        </w:numPr>
        <w:tabs>
          <w:tab w:val="left" w:pos="835"/>
        </w:tabs>
        <w:spacing w:before="0" w:after="0" w:line="336" w:lineRule="auto"/>
        <w:ind w:left="114" w:right="352" w:firstLine="480"/>
        <w:jc w:val="left"/>
        <w:rPr>
          <w:sz w:val="24"/>
        </w:rPr>
      </w:pPr>
      <w:r>
        <w:rPr>
          <w:spacing w:val="-1"/>
          <w:sz w:val="24"/>
        </w:rPr>
        <w:t>认真填写《十佳大学生申请表》，如发现弄虚作假，一经查实，取消候</w:t>
      </w:r>
      <w:r>
        <w:rPr>
          <w:sz w:val="24"/>
        </w:rPr>
        <w:t>选人参评资格，并记录到学生诚信档案。</w:t>
      </w:r>
    </w:p>
    <w:p>
      <w:pPr>
        <w:pStyle w:val="5"/>
        <w:spacing w:line="307" w:lineRule="exact"/>
        <w:ind w:left="594"/>
        <w:rPr>
          <w:rFonts w:hint="eastAsia" w:ascii="黑体" w:eastAsia="黑体"/>
        </w:rPr>
      </w:pPr>
      <w:r>
        <w:rPr>
          <w:rFonts w:hint="eastAsia" w:ascii="黑体" w:eastAsia="黑体"/>
        </w:rPr>
        <w:t>四、奖励办法</w:t>
      </w:r>
    </w:p>
    <w:p>
      <w:pPr>
        <w:pStyle w:val="5"/>
        <w:spacing w:before="119"/>
        <w:ind w:left="593"/>
      </w:pPr>
      <w:r>
        <w:t>授予“十佳大学生”荣誉称号并颁发荣誉证书。</w:t>
      </w:r>
    </w:p>
    <w:p>
      <w:pPr>
        <w:pStyle w:val="5"/>
        <w:tabs>
          <w:tab w:val="left" w:pos="1553"/>
        </w:tabs>
        <w:spacing w:before="123"/>
        <w:ind w:left="593"/>
        <w:rPr>
          <w:rFonts w:hint="eastAsia" w:ascii="黑体" w:eastAsia="黑体"/>
        </w:rPr>
      </w:pPr>
      <w:r>
        <w:rPr>
          <w:rFonts w:hint="eastAsia" w:ascii="黑体" w:eastAsia="黑体"/>
        </w:rPr>
        <w:t>五、附</w:t>
      </w:r>
      <w:r>
        <w:rPr>
          <w:rFonts w:hint="eastAsia" w:ascii="黑体" w:eastAsia="黑体"/>
        </w:rPr>
        <w:tab/>
      </w:r>
      <w:r>
        <w:rPr>
          <w:rFonts w:hint="eastAsia" w:ascii="黑体" w:eastAsia="黑体"/>
        </w:rPr>
        <w:t>则</w:t>
      </w:r>
    </w:p>
    <w:p>
      <w:pPr>
        <w:pStyle w:val="10"/>
        <w:numPr>
          <w:ilvl w:val="0"/>
          <w:numId w:val="10"/>
        </w:numPr>
        <w:tabs>
          <w:tab w:val="left" w:pos="835"/>
        </w:tabs>
        <w:spacing w:before="122" w:after="0" w:line="336" w:lineRule="auto"/>
        <w:ind w:left="113" w:right="350" w:firstLine="480"/>
        <w:jc w:val="left"/>
        <w:rPr>
          <w:sz w:val="24"/>
        </w:rPr>
      </w:pPr>
      <w:r>
        <w:rPr>
          <w:spacing w:val="-1"/>
          <w:sz w:val="24"/>
        </w:rPr>
        <w:t>学校“十佳大学生”每年评选一次，评选时间原则上在每年年底前进行</w:t>
      </w:r>
      <w:r>
        <w:rPr>
          <w:sz w:val="24"/>
        </w:rPr>
        <w:t>评选，并予以表彰。</w:t>
      </w:r>
    </w:p>
    <w:p>
      <w:pPr>
        <w:pStyle w:val="10"/>
        <w:numPr>
          <w:ilvl w:val="0"/>
          <w:numId w:val="10"/>
        </w:numPr>
        <w:tabs>
          <w:tab w:val="left" w:pos="835"/>
        </w:tabs>
        <w:spacing w:before="29" w:after="0" w:line="240" w:lineRule="auto"/>
        <w:ind w:left="835" w:right="0" w:hanging="241"/>
        <w:jc w:val="left"/>
        <w:rPr>
          <w:sz w:val="24"/>
        </w:rPr>
      </w:pPr>
      <w:r>
        <w:rPr>
          <w:sz w:val="24"/>
        </w:rPr>
        <w:t>本办法由学生工作处负责解释。</w:t>
      </w:r>
    </w:p>
    <w:p>
      <w:pPr>
        <w:pStyle w:val="10"/>
        <w:numPr>
          <w:ilvl w:val="0"/>
          <w:numId w:val="10"/>
        </w:numPr>
        <w:tabs>
          <w:tab w:val="left" w:pos="835"/>
        </w:tabs>
        <w:spacing w:before="93" w:after="0" w:line="240" w:lineRule="auto"/>
        <w:ind w:left="835" w:right="0" w:hanging="241"/>
        <w:jc w:val="left"/>
        <w:rPr>
          <w:sz w:val="24"/>
        </w:rPr>
      </w:pPr>
      <w:r>
        <w:rPr>
          <w:sz w:val="24"/>
        </w:rPr>
        <w:t>本办法自公布之日起执行。</w:t>
      </w:r>
    </w:p>
    <w:p>
      <w:pPr>
        <w:spacing w:after="0" w:line="240" w:lineRule="auto"/>
        <w:jc w:val="left"/>
        <w:rPr>
          <w:sz w:val="24"/>
        </w:rPr>
        <w:sectPr>
          <w:pgSz w:w="10440" w:h="14750"/>
          <w:pgMar w:top="1220" w:right="780" w:bottom="1220" w:left="1020" w:header="827" w:footer="1033" w:gutter="0"/>
        </w:sectPr>
      </w:pPr>
    </w:p>
    <w:p>
      <w:pPr>
        <w:pStyle w:val="5"/>
        <w:ind w:left="0"/>
        <w:rPr>
          <w:sz w:val="20"/>
        </w:rPr>
      </w:pPr>
    </w:p>
    <w:p>
      <w:pPr>
        <w:pStyle w:val="5"/>
        <w:spacing w:before="5"/>
        <w:ind w:left="0"/>
        <w:rPr>
          <w:sz w:val="25"/>
        </w:rPr>
      </w:pPr>
    </w:p>
    <w:p>
      <w:pPr>
        <w:pStyle w:val="2"/>
        <w:spacing w:before="49"/>
        <w:ind w:left="776"/>
      </w:pPr>
      <w:bookmarkStart w:id="4" w:name="_TOC_250010"/>
      <w:bookmarkEnd w:id="4"/>
      <w:r>
        <w:t>长春大学旅游学院“优秀毕业生”评选办法</w:t>
      </w:r>
    </w:p>
    <w:p>
      <w:pPr>
        <w:pStyle w:val="5"/>
        <w:ind w:left="0"/>
        <w:rPr>
          <w:rFonts w:ascii="黑体"/>
          <w:sz w:val="36"/>
        </w:rPr>
      </w:pPr>
    </w:p>
    <w:p>
      <w:pPr>
        <w:pStyle w:val="5"/>
        <w:spacing w:before="232" w:line="336" w:lineRule="auto"/>
        <w:ind w:left="114" w:right="350" w:firstLine="480"/>
        <w:jc w:val="both"/>
      </w:pPr>
      <w:r>
        <w:t>为切实做好新形势下大学生思想政治教育工作，激励和引导全校学生健康成长、全面发展，大力营造积极进取、奋发向上的校园文化氛围，树立和培养学生先进典型，充分发挥优秀毕业生的榜样示范作用，进一步引导大学生树立正确的成长观和择业观，特制定本办法。</w:t>
      </w:r>
    </w:p>
    <w:p>
      <w:pPr>
        <w:pStyle w:val="5"/>
        <w:spacing w:line="305" w:lineRule="exact"/>
        <w:ind w:left="594"/>
        <w:rPr>
          <w:rFonts w:hint="eastAsia" w:ascii="黑体" w:eastAsia="黑体"/>
        </w:rPr>
      </w:pPr>
      <w:r>
        <w:rPr>
          <w:rFonts w:hint="eastAsia" w:ascii="黑体" w:eastAsia="黑体"/>
        </w:rPr>
        <w:t>一、评选范围和比例</w:t>
      </w:r>
    </w:p>
    <w:p>
      <w:pPr>
        <w:pStyle w:val="5"/>
        <w:spacing w:before="124"/>
        <w:ind w:left="594"/>
      </w:pPr>
      <w:r>
        <w:t>在校所有毕业生均可参加评选，各学院按毕业生总人数的 5%进行评选。</w:t>
      </w:r>
    </w:p>
    <w:p>
      <w:pPr>
        <w:pStyle w:val="5"/>
        <w:spacing w:before="122"/>
        <w:ind w:left="593"/>
        <w:rPr>
          <w:rFonts w:hint="eastAsia" w:ascii="黑体" w:eastAsia="黑体"/>
        </w:rPr>
      </w:pPr>
      <w:r>
        <w:rPr>
          <w:rFonts w:hint="eastAsia" w:ascii="黑体" w:eastAsia="黑体"/>
        </w:rPr>
        <w:t>二、评选条件</w:t>
      </w:r>
    </w:p>
    <w:p>
      <w:pPr>
        <w:pStyle w:val="10"/>
        <w:numPr>
          <w:ilvl w:val="0"/>
          <w:numId w:val="11"/>
        </w:numPr>
        <w:tabs>
          <w:tab w:val="left" w:pos="835"/>
        </w:tabs>
        <w:spacing w:before="122" w:after="0" w:line="336" w:lineRule="auto"/>
        <w:ind w:left="113" w:right="350" w:firstLine="480"/>
        <w:jc w:val="left"/>
        <w:rPr>
          <w:sz w:val="24"/>
        </w:rPr>
      </w:pPr>
      <w:r>
        <w:rPr>
          <w:spacing w:val="-1"/>
          <w:sz w:val="24"/>
        </w:rPr>
        <w:t xml:space="preserve">热爱祖国，拥护中国共产党的领导，具有良好的政治素质和道德修养， </w:t>
      </w:r>
      <w:r>
        <w:rPr>
          <w:sz w:val="24"/>
        </w:rPr>
        <w:t>诚实守信，积极参加学校组织的各项活动；</w:t>
      </w:r>
    </w:p>
    <w:p>
      <w:pPr>
        <w:pStyle w:val="10"/>
        <w:numPr>
          <w:ilvl w:val="0"/>
          <w:numId w:val="11"/>
        </w:numPr>
        <w:tabs>
          <w:tab w:val="left" w:pos="835"/>
        </w:tabs>
        <w:spacing w:before="0" w:after="0" w:line="336" w:lineRule="auto"/>
        <w:ind w:left="114" w:right="350" w:firstLine="480"/>
        <w:jc w:val="left"/>
        <w:rPr>
          <w:sz w:val="24"/>
        </w:rPr>
      </w:pPr>
      <w:r>
        <w:rPr>
          <w:spacing w:val="-1"/>
          <w:sz w:val="24"/>
        </w:rPr>
        <w:t>遵纪守法，维护社会公德，自觉遵守学校各项规章制度，在校期间无违</w:t>
      </w:r>
      <w:r>
        <w:rPr>
          <w:sz w:val="24"/>
        </w:rPr>
        <w:t>纪处分；</w:t>
      </w:r>
    </w:p>
    <w:p>
      <w:pPr>
        <w:pStyle w:val="10"/>
        <w:numPr>
          <w:ilvl w:val="0"/>
          <w:numId w:val="11"/>
        </w:numPr>
        <w:tabs>
          <w:tab w:val="left" w:pos="835"/>
        </w:tabs>
        <w:spacing w:before="0" w:after="0" w:line="336" w:lineRule="auto"/>
        <w:ind w:left="114" w:right="233" w:firstLine="480"/>
        <w:jc w:val="left"/>
        <w:rPr>
          <w:sz w:val="24"/>
        </w:rPr>
      </w:pPr>
      <w:r>
        <w:rPr>
          <w:spacing w:val="-8"/>
          <w:sz w:val="24"/>
        </w:rPr>
        <w:t>热爱所学专业，学习严谨、勤奋、刻苦，学习成绩良好</w:t>
      </w:r>
      <w:r>
        <w:rPr>
          <w:sz w:val="24"/>
        </w:rPr>
        <w:t>（含良好</w:t>
      </w:r>
      <w:r>
        <w:rPr>
          <w:spacing w:val="-20"/>
          <w:sz w:val="24"/>
        </w:rPr>
        <w:t>）</w:t>
      </w:r>
      <w:r>
        <w:rPr>
          <w:spacing w:val="-5"/>
          <w:sz w:val="24"/>
        </w:rPr>
        <w:t xml:space="preserve">以上， </w:t>
      </w:r>
      <w:r>
        <w:rPr>
          <w:sz w:val="24"/>
        </w:rPr>
        <w:t>曾获国家奖学金、国家励志奖学金、学校一等奖学金、优秀大学生、优秀团干部、优秀学生干部、魅力团支书奖励两次（项）以上，且毕业论文（设计）良好（含良好）以上，积极参加课外学术、科研、社会实践等活动，并取得一定成绩，且有较强的分析问题和解决问题的能力。</w:t>
      </w:r>
    </w:p>
    <w:p>
      <w:pPr>
        <w:pStyle w:val="5"/>
        <w:spacing w:line="304" w:lineRule="exact"/>
        <w:ind w:left="594"/>
        <w:rPr>
          <w:rFonts w:hint="eastAsia" w:ascii="黑体" w:eastAsia="黑体"/>
        </w:rPr>
      </w:pPr>
      <w:r>
        <w:rPr>
          <w:rFonts w:hint="eastAsia" w:ascii="黑体" w:eastAsia="黑体"/>
        </w:rPr>
        <w:t>三、评选办法</w:t>
      </w:r>
    </w:p>
    <w:p>
      <w:pPr>
        <w:pStyle w:val="10"/>
        <w:numPr>
          <w:ilvl w:val="0"/>
          <w:numId w:val="12"/>
        </w:numPr>
        <w:tabs>
          <w:tab w:val="left" w:pos="835"/>
        </w:tabs>
        <w:spacing w:before="122" w:after="0" w:line="336" w:lineRule="auto"/>
        <w:ind w:left="114" w:right="350" w:firstLine="480"/>
        <w:jc w:val="both"/>
        <w:rPr>
          <w:sz w:val="24"/>
        </w:rPr>
      </w:pPr>
      <w:r>
        <w:rPr>
          <w:spacing w:val="-1"/>
          <w:sz w:val="24"/>
        </w:rPr>
        <w:t>学校评选工作由学生工作处负责组织，各学院以党总支书记、院长为组长，学生工作办公室主任、学院办公室主任为副组长的学院评选领导小组，学</w:t>
      </w:r>
      <w:r>
        <w:rPr>
          <w:sz w:val="24"/>
        </w:rPr>
        <w:t>院评选领导小组负责具体实施本学院工作。</w:t>
      </w:r>
    </w:p>
    <w:p>
      <w:pPr>
        <w:pStyle w:val="10"/>
        <w:numPr>
          <w:ilvl w:val="0"/>
          <w:numId w:val="12"/>
        </w:numPr>
        <w:tabs>
          <w:tab w:val="left" w:pos="835"/>
        </w:tabs>
        <w:spacing w:before="0" w:after="0" w:line="336" w:lineRule="auto"/>
        <w:ind w:left="114" w:right="350" w:firstLine="480"/>
        <w:jc w:val="both"/>
        <w:rPr>
          <w:sz w:val="24"/>
        </w:rPr>
      </w:pPr>
      <w:r>
        <w:rPr>
          <w:spacing w:val="-1"/>
          <w:sz w:val="24"/>
        </w:rPr>
        <w:t>各学院按照学校下达的名额组织评选、推荐，对符合条件的候选名单公</w:t>
      </w:r>
      <w:r>
        <w:rPr>
          <w:spacing w:val="-29"/>
          <w:sz w:val="24"/>
        </w:rPr>
        <w:t xml:space="preserve">示 </w:t>
      </w:r>
      <w:r>
        <w:rPr>
          <w:sz w:val="24"/>
        </w:rPr>
        <w:t>3</w:t>
      </w:r>
      <w:r>
        <w:rPr>
          <w:spacing w:val="-9"/>
          <w:sz w:val="24"/>
        </w:rPr>
        <w:t xml:space="preserve"> 天，无异议后由各学院上报学生工作处，审查无异议后，提交校长办公会</w:t>
      </w:r>
      <w:r>
        <w:rPr>
          <w:sz w:val="24"/>
        </w:rPr>
        <w:t>审批。</w:t>
      </w:r>
    </w:p>
    <w:p>
      <w:pPr>
        <w:spacing w:after="0" w:line="336" w:lineRule="auto"/>
        <w:jc w:val="both"/>
        <w:rPr>
          <w:sz w:val="24"/>
        </w:rPr>
        <w:sectPr>
          <w:pgSz w:w="10440" w:h="14750"/>
          <w:pgMar w:top="1220" w:right="780" w:bottom="1220" w:left="1020" w:header="827" w:footer="1033" w:gutter="0"/>
        </w:sectPr>
      </w:pPr>
    </w:p>
    <w:p>
      <w:pPr>
        <w:pStyle w:val="5"/>
        <w:spacing w:before="5"/>
        <w:ind w:left="0"/>
        <w:rPr>
          <w:sz w:val="17"/>
        </w:rPr>
      </w:pPr>
    </w:p>
    <w:p>
      <w:pPr>
        <w:pStyle w:val="5"/>
        <w:spacing w:before="66"/>
        <w:ind w:left="594"/>
        <w:rPr>
          <w:rFonts w:hint="eastAsia" w:ascii="黑体" w:eastAsia="黑体"/>
        </w:rPr>
      </w:pPr>
      <w:r>
        <w:rPr>
          <w:rFonts w:hint="eastAsia" w:ascii="黑体" w:eastAsia="黑体"/>
        </w:rPr>
        <w:t>四、奖励办法</w:t>
      </w:r>
    </w:p>
    <w:p>
      <w:pPr>
        <w:pStyle w:val="5"/>
        <w:spacing w:before="122"/>
        <w:ind w:left="594"/>
      </w:pPr>
      <w:r>
        <w:t>授予“优秀毕业生”荣誉称号并颁发荣誉证书。</w:t>
      </w:r>
    </w:p>
    <w:p>
      <w:pPr>
        <w:pStyle w:val="5"/>
        <w:tabs>
          <w:tab w:val="left" w:pos="1553"/>
        </w:tabs>
        <w:spacing w:before="122"/>
        <w:ind w:left="594"/>
        <w:rPr>
          <w:rFonts w:hint="eastAsia" w:ascii="黑体" w:eastAsia="黑体"/>
        </w:rPr>
      </w:pPr>
      <w:r>
        <w:rPr>
          <w:rFonts w:hint="eastAsia" w:ascii="黑体" w:eastAsia="黑体"/>
        </w:rPr>
        <w:t>五、附</w:t>
      </w:r>
      <w:r>
        <w:rPr>
          <w:rFonts w:hint="eastAsia" w:ascii="黑体" w:eastAsia="黑体"/>
        </w:rPr>
        <w:tab/>
      </w:r>
      <w:r>
        <w:rPr>
          <w:rFonts w:hint="eastAsia" w:ascii="黑体" w:eastAsia="黑体"/>
        </w:rPr>
        <w:t>则</w:t>
      </w:r>
    </w:p>
    <w:p>
      <w:pPr>
        <w:pStyle w:val="10"/>
        <w:numPr>
          <w:ilvl w:val="0"/>
          <w:numId w:val="13"/>
        </w:numPr>
        <w:tabs>
          <w:tab w:val="left" w:pos="835"/>
        </w:tabs>
        <w:spacing w:before="124" w:after="0" w:line="240" w:lineRule="auto"/>
        <w:ind w:left="835" w:right="0" w:hanging="241"/>
        <w:jc w:val="left"/>
        <w:rPr>
          <w:sz w:val="24"/>
        </w:rPr>
      </w:pPr>
      <w:r>
        <w:rPr>
          <w:sz w:val="24"/>
        </w:rPr>
        <w:t>本办法由学生工作处负责解释。</w:t>
      </w:r>
    </w:p>
    <w:p>
      <w:pPr>
        <w:pStyle w:val="10"/>
        <w:numPr>
          <w:ilvl w:val="0"/>
          <w:numId w:val="13"/>
        </w:numPr>
        <w:tabs>
          <w:tab w:val="left" w:pos="835"/>
        </w:tabs>
        <w:spacing w:before="122" w:after="0" w:line="240" w:lineRule="auto"/>
        <w:ind w:left="835" w:right="0" w:hanging="241"/>
        <w:jc w:val="left"/>
        <w:rPr>
          <w:sz w:val="24"/>
        </w:rPr>
      </w:pPr>
      <w:r>
        <w:rPr>
          <w:sz w:val="24"/>
        </w:rPr>
        <w:t>本办法自公布之日起执行。</w:t>
      </w:r>
    </w:p>
    <w:p>
      <w:pPr>
        <w:spacing w:after="0" w:line="240" w:lineRule="auto"/>
        <w:jc w:val="left"/>
        <w:rPr>
          <w:sz w:val="24"/>
        </w:rPr>
        <w:sectPr>
          <w:pgSz w:w="10440" w:h="14750"/>
          <w:pgMar w:top="1220" w:right="780" w:bottom="1220" w:left="1020" w:header="827" w:footer="1033" w:gutter="0"/>
        </w:sectPr>
      </w:pPr>
    </w:p>
    <w:p>
      <w:pPr>
        <w:pStyle w:val="5"/>
        <w:ind w:left="0"/>
        <w:rPr>
          <w:sz w:val="20"/>
        </w:rPr>
      </w:pPr>
    </w:p>
    <w:p>
      <w:pPr>
        <w:pStyle w:val="5"/>
        <w:spacing w:before="12"/>
        <w:ind w:left="0"/>
        <w:rPr>
          <w:sz w:val="26"/>
        </w:rPr>
      </w:pPr>
    </w:p>
    <w:p>
      <w:pPr>
        <w:pStyle w:val="2"/>
        <w:ind w:left="776"/>
      </w:pPr>
      <w:bookmarkStart w:id="5" w:name="_TOC_250009"/>
      <w:bookmarkEnd w:id="5"/>
      <w:r>
        <w:t>长春大学旅游学院“优秀大学生”评选办法</w:t>
      </w:r>
    </w:p>
    <w:p>
      <w:pPr>
        <w:pStyle w:val="5"/>
        <w:ind w:left="0"/>
        <w:rPr>
          <w:rFonts w:ascii="黑体"/>
          <w:sz w:val="36"/>
        </w:rPr>
      </w:pPr>
    </w:p>
    <w:p>
      <w:pPr>
        <w:pStyle w:val="5"/>
        <w:spacing w:before="231" w:line="336" w:lineRule="auto"/>
        <w:ind w:left="114" w:right="233" w:firstLine="480"/>
      </w:pPr>
      <w:r>
        <w:t>为深入贯彻落实习近平新时代中国特色社会主义思想，坚持立德树人的根</w:t>
      </w:r>
      <w:r>
        <w:rPr>
          <w:spacing w:val="-12"/>
        </w:rPr>
        <w:t xml:space="preserve">本任务，培育和践行社会主义核心价值观，树立和宣传青年学生中的先进典型， </w:t>
      </w:r>
      <w:r>
        <w:t>引导和激励学生坚定理想信念，特制定本办法。</w:t>
      </w:r>
    </w:p>
    <w:p>
      <w:pPr>
        <w:pStyle w:val="5"/>
        <w:spacing w:line="306" w:lineRule="exact"/>
        <w:ind w:left="594"/>
        <w:rPr>
          <w:rFonts w:hint="eastAsia" w:ascii="黑体" w:eastAsia="黑体"/>
        </w:rPr>
      </w:pPr>
      <w:r>
        <w:rPr>
          <w:rFonts w:hint="eastAsia" w:ascii="黑体" w:eastAsia="黑体"/>
        </w:rPr>
        <w:t>一、评选范围和比例</w:t>
      </w:r>
    </w:p>
    <w:p>
      <w:pPr>
        <w:pStyle w:val="5"/>
        <w:spacing w:before="123"/>
        <w:ind w:left="594"/>
      </w:pPr>
      <w:r>
        <w:t>在校生均可以参加评选，评选比例为学生总数的 2%。</w:t>
      </w:r>
    </w:p>
    <w:p>
      <w:pPr>
        <w:pStyle w:val="5"/>
        <w:spacing w:before="123"/>
        <w:ind w:left="593"/>
        <w:rPr>
          <w:rFonts w:hint="eastAsia" w:ascii="黑体" w:eastAsia="黑体"/>
        </w:rPr>
      </w:pPr>
      <w:r>
        <w:rPr>
          <w:rFonts w:hint="eastAsia" w:ascii="黑体" w:eastAsia="黑体"/>
        </w:rPr>
        <w:t>二、评选条件</w:t>
      </w:r>
    </w:p>
    <w:p>
      <w:pPr>
        <w:pStyle w:val="10"/>
        <w:numPr>
          <w:ilvl w:val="0"/>
          <w:numId w:val="14"/>
        </w:numPr>
        <w:tabs>
          <w:tab w:val="left" w:pos="835"/>
        </w:tabs>
        <w:spacing w:before="122" w:after="0" w:line="240" w:lineRule="auto"/>
        <w:ind w:left="835" w:right="0" w:hanging="242"/>
        <w:jc w:val="left"/>
        <w:rPr>
          <w:sz w:val="24"/>
        </w:rPr>
      </w:pPr>
      <w:r>
        <w:rPr>
          <w:spacing w:val="-11"/>
          <w:sz w:val="24"/>
        </w:rPr>
        <w:t>热爱祖国，拥护中国共产党的领导，遵守法律法规，年度内无违纪行为；</w:t>
      </w:r>
    </w:p>
    <w:p>
      <w:pPr>
        <w:pStyle w:val="10"/>
        <w:numPr>
          <w:ilvl w:val="0"/>
          <w:numId w:val="14"/>
        </w:numPr>
        <w:tabs>
          <w:tab w:val="left" w:pos="835"/>
        </w:tabs>
        <w:spacing w:before="122" w:after="0" w:line="240" w:lineRule="auto"/>
        <w:ind w:left="835" w:right="0" w:hanging="242"/>
        <w:jc w:val="left"/>
        <w:rPr>
          <w:sz w:val="24"/>
        </w:rPr>
      </w:pPr>
      <w:r>
        <w:rPr>
          <w:spacing w:val="-11"/>
          <w:sz w:val="24"/>
        </w:rPr>
        <w:t>学习目的明确，态度端正，学习努力刻苦，年度内荣获校级以上奖学金；</w:t>
      </w:r>
    </w:p>
    <w:p>
      <w:pPr>
        <w:pStyle w:val="10"/>
        <w:numPr>
          <w:ilvl w:val="0"/>
          <w:numId w:val="14"/>
        </w:numPr>
        <w:tabs>
          <w:tab w:val="left" w:pos="835"/>
        </w:tabs>
        <w:spacing w:before="123" w:after="0" w:line="240" w:lineRule="auto"/>
        <w:ind w:left="835" w:right="0" w:hanging="242"/>
        <w:jc w:val="left"/>
        <w:rPr>
          <w:sz w:val="24"/>
        </w:rPr>
      </w:pPr>
      <w:r>
        <w:rPr>
          <w:sz w:val="24"/>
        </w:rPr>
        <w:t>积极参与社会实践，参加各种活动，并起到表率作用；</w:t>
      </w:r>
    </w:p>
    <w:p>
      <w:pPr>
        <w:pStyle w:val="10"/>
        <w:numPr>
          <w:ilvl w:val="0"/>
          <w:numId w:val="14"/>
        </w:numPr>
        <w:tabs>
          <w:tab w:val="left" w:pos="835"/>
        </w:tabs>
        <w:spacing w:before="122" w:after="0" w:line="240" w:lineRule="auto"/>
        <w:ind w:left="835" w:right="0" w:hanging="241"/>
        <w:jc w:val="left"/>
        <w:rPr>
          <w:sz w:val="24"/>
        </w:rPr>
      </w:pPr>
      <w:r>
        <w:rPr>
          <w:sz w:val="24"/>
        </w:rPr>
        <w:t>曾获市级以上荣誉优先。</w:t>
      </w:r>
    </w:p>
    <w:p>
      <w:pPr>
        <w:pStyle w:val="5"/>
        <w:spacing w:before="123"/>
        <w:ind w:left="594"/>
        <w:rPr>
          <w:rFonts w:hint="eastAsia" w:ascii="黑体" w:eastAsia="黑体"/>
        </w:rPr>
      </w:pPr>
      <w:r>
        <w:rPr>
          <w:rFonts w:hint="eastAsia" w:ascii="黑体" w:eastAsia="黑体"/>
        </w:rPr>
        <w:t>三、评选程序</w:t>
      </w:r>
    </w:p>
    <w:p>
      <w:pPr>
        <w:pStyle w:val="10"/>
        <w:numPr>
          <w:ilvl w:val="0"/>
          <w:numId w:val="15"/>
        </w:numPr>
        <w:tabs>
          <w:tab w:val="left" w:pos="835"/>
        </w:tabs>
        <w:spacing w:before="123" w:after="0" w:line="336" w:lineRule="auto"/>
        <w:ind w:left="114" w:right="350" w:firstLine="480"/>
        <w:jc w:val="both"/>
        <w:rPr>
          <w:sz w:val="24"/>
        </w:rPr>
      </w:pPr>
      <w:r>
        <w:rPr>
          <w:spacing w:val="-1"/>
          <w:sz w:val="24"/>
        </w:rPr>
        <w:t>各学院按照学校下达的名额组织评选、推荐，对符合条件的候选名单公</w:t>
      </w:r>
      <w:r>
        <w:rPr>
          <w:spacing w:val="-29"/>
          <w:sz w:val="24"/>
        </w:rPr>
        <w:t xml:space="preserve">示 </w:t>
      </w:r>
      <w:r>
        <w:rPr>
          <w:sz w:val="24"/>
        </w:rPr>
        <w:t>3</w:t>
      </w:r>
      <w:r>
        <w:rPr>
          <w:spacing w:val="-9"/>
          <w:sz w:val="24"/>
        </w:rPr>
        <w:t xml:space="preserve"> 天，公示无异议后，由各学院上报学生工作处，审查无异议后，提交校长</w:t>
      </w:r>
      <w:r>
        <w:rPr>
          <w:sz w:val="24"/>
        </w:rPr>
        <w:t>办公会审批。</w:t>
      </w:r>
    </w:p>
    <w:p>
      <w:pPr>
        <w:pStyle w:val="10"/>
        <w:numPr>
          <w:ilvl w:val="0"/>
          <w:numId w:val="15"/>
        </w:numPr>
        <w:tabs>
          <w:tab w:val="left" w:pos="835"/>
        </w:tabs>
        <w:spacing w:before="0" w:after="0" w:line="336" w:lineRule="auto"/>
        <w:ind w:left="114" w:right="352" w:firstLine="480"/>
        <w:jc w:val="both"/>
        <w:rPr>
          <w:sz w:val="24"/>
        </w:rPr>
      </w:pPr>
      <w:r>
        <w:rPr>
          <w:spacing w:val="-3"/>
          <w:sz w:val="24"/>
        </w:rPr>
        <w:t>“优秀大学生”候选人的先进事迹材料</w:t>
      </w:r>
      <w:r>
        <w:rPr>
          <w:sz w:val="24"/>
        </w:rPr>
        <w:t>（1000</w:t>
      </w:r>
      <w:r>
        <w:rPr>
          <w:spacing w:val="-15"/>
          <w:sz w:val="24"/>
        </w:rPr>
        <w:t xml:space="preserve"> 字左右</w:t>
      </w:r>
      <w:r>
        <w:rPr>
          <w:spacing w:val="-11"/>
          <w:sz w:val="24"/>
        </w:rPr>
        <w:t>）</w:t>
      </w:r>
      <w:r>
        <w:rPr>
          <w:spacing w:val="-6"/>
          <w:sz w:val="24"/>
        </w:rPr>
        <w:t>应实事求是，事</w:t>
      </w:r>
      <w:r>
        <w:rPr>
          <w:sz w:val="24"/>
        </w:rPr>
        <w:t>迹要有具体素材和依据，确实具有典型性。</w:t>
      </w:r>
    </w:p>
    <w:p>
      <w:pPr>
        <w:pStyle w:val="5"/>
        <w:spacing w:line="306" w:lineRule="exact"/>
        <w:ind w:left="594"/>
        <w:rPr>
          <w:rFonts w:hint="eastAsia" w:ascii="黑体" w:eastAsia="黑体"/>
        </w:rPr>
      </w:pPr>
      <w:r>
        <w:rPr>
          <w:rFonts w:hint="eastAsia" w:ascii="黑体" w:eastAsia="黑体"/>
        </w:rPr>
        <w:t>四、奖励办法</w:t>
      </w:r>
    </w:p>
    <w:p>
      <w:pPr>
        <w:pStyle w:val="5"/>
        <w:spacing w:before="122"/>
        <w:ind w:left="594"/>
      </w:pPr>
      <w:r>
        <w:t>授予“优秀大学生”荣誉称号并颁发荣誉证书。</w:t>
      </w:r>
    </w:p>
    <w:p>
      <w:pPr>
        <w:pStyle w:val="5"/>
        <w:spacing w:before="122"/>
        <w:ind w:left="594"/>
        <w:rPr>
          <w:rFonts w:hint="eastAsia" w:ascii="黑体" w:eastAsia="黑体"/>
        </w:rPr>
      </w:pPr>
      <w:r>
        <w:rPr>
          <w:rFonts w:hint="eastAsia" w:ascii="黑体" w:eastAsia="黑体"/>
        </w:rPr>
        <w:t>五、附 则</w:t>
      </w:r>
    </w:p>
    <w:p>
      <w:pPr>
        <w:pStyle w:val="10"/>
        <w:numPr>
          <w:ilvl w:val="0"/>
          <w:numId w:val="16"/>
        </w:numPr>
        <w:tabs>
          <w:tab w:val="left" w:pos="835"/>
        </w:tabs>
        <w:spacing w:before="122" w:after="0" w:line="240" w:lineRule="auto"/>
        <w:ind w:left="835" w:right="0" w:hanging="241"/>
        <w:jc w:val="left"/>
        <w:rPr>
          <w:sz w:val="24"/>
        </w:rPr>
      </w:pPr>
      <w:r>
        <w:rPr>
          <w:sz w:val="24"/>
        </w:rPr>
        <w:t>本办法由学生工作处负责解释。</w:t>
      </w:r>
    </w:p>
    <w:p>
      <w:pPr>
        <w:pStyle w:val="10"/>
        <w:numPr>
          <w:ilvl w:val="0"/>
          <w:numId w:val="16"/>
        </w:numPr>
        <w:tabs>
          <w:tab w:val="left" w:pos="835"/>
        </w:tabs>
        <w:spacing w:before="123" w:after="0" w:line="240" w:lineRule="auto"/>
        <w:ind w:left="835" w:right="0" w:hanging="241"/>
        <w:jc w:val="left"/>
        <w:rPr>
          <w:sz w:val="24"/>
        </w:rPr>
        <w:sectPr>
          <w:pgSz w:w="10440" w:h="14750"/>
          <w:pgMar w:top="1220" w:right="780" w:bottom="1220" w:left="1020" w:header="827" w:footer="1033" w:gutter="0"/>
        </w:sectPr>
      </w:pPr>
      <w:r>
        <w:rPr>
          <w:sz w:val="24"/>
        </w:rPr>
        <w:t>本办法自公布之日起执行。</w:t>
      </w:r>
    </w:p>
    <w:p>
      <w:pPr>
        <w:pStyle w:val="5"/>
        <w:spacing w:before="3"/>
        <w:ind w:left="0"/>
        <w:rPr>
          <w:sz w:val="27"/>
        </w:rPr>
      </w:pPr>
    </w:p>
    <w:p>
      <w:pPr>
        <w:pStyle w:val="5"/>
        <w:ind w:left="0"/>
        <w:rPr>
          <w:sz w:val="20"/>
        </w:rPr>
      </w:pPr>
      <w:bookmarkStart w:id="6" w:name="_TOC_250008"/>
      <w:bookmarkEnd w:id="6"/>
    </w:p>
    <w:p>
      <w:pPr>
        <w:pStyle w:val="5"/>
        <w:spacing w:before="3"/>
        <w:ind w:left="0"/>
        <w:rPr>
          <w:sz w:val="27"/>
        </w:rPr>
      </w:pPr>
    </w:p>
    <w:p>
      <w:pPr>
        <w:pStyle w:val="2"/>
        <w:ind w:left="596"/>
      </w:pPr>
      <w:bookmarkStart w:id="7" w:name="_TOC_250007"/>
      <w:bookmarkEnd w:id="7"/>
      <w:r>
        <w:t>长春大学旅游学院“优秀学生干部”评选办法</w:t>
      </w:r>
    </w:p>
    <w:p>
      <w:pPr>
        <w:pStyle w:val="5"/>
        <w:ind w:left="0"/>
        <w:rPr>
          <w:rFonts w:ascii="黑体"/>
          <w:sz w:val="36"/>
        </w:rPr>
      </w:pPr>
    </w:p>
    <w:p>
      <w:pPr>
        <w:pStyle w:val="5"/>
        <w:spacing w:before="232" w:line="336" w:lineRule="auto"/>
        <w:ind w:right="350" w:firstLine="480"/>
        <w:jc w:val="both"/>
      </w:pPr>
      <w:r>
        <w:rPr>
          <w:spacing w:val="-1"/>
        </w:rPr>
        <w:t>为了全面贯彻党的教育方针，促进学生素质的全面发展，进一步提升学生干部的思想品质、组织能力、工作能力和自身素质，使广大学生学有榜样，习</w:t>
      </w:r>
      <w:r>
        <w:t>有楷模，特制定本办法。</w:t>
      </w:r>
    </w:p>
    <w:p>
      <w:pPr>
        <w:pStyle w:val="5"/>
        <w:spacing w:line="306" w:lineRule="exact"/>
        <w:ind w:left="594"/>
        <w:rPr>
          <w:rFonts w:hint="eastAsia" w:ascii="黑体" w:eastAsia="黑体"/>
        </w:rPr>
      </w:pPr>
      <w:r>
        <w:rPr>
          <w:rFonts w:hint="eastAsia" w:ascii="黑体" w:eastAsia="黑体"/>
        </w:rPr>
        <w:t>一、评选范围和比例</w:t>
      </w:r>
    </w:p>
    <w:p>
      <w:pPr>
        <w:pStyle w:val="5"/>
        <w:spacing w:before="122"/>
        <w:ind w:left="594"/>
      </w:pPr>
      <w:r>
        <w:t>在校生均可以参加评选，评选比例为学生总数的 15‰。</w:t>
      </w:r>
    </w:p>
    <w:p>
      <w:pPr>
        <w:pStyle w:val="5"/>
        <w:spacing w:before="133"/>
        <w:ind w:left="593"/>
        <w:rPr>
          <w:rFonts w:hint="eastAsia" w:ascii="黑体" w:eastAsia="黑体"/>
        </w:rPr>
      </w:pPr>
      <w:r>
        <w:rPr>
          <w:rFonts w:hint="eastAsia" w:ascii="黑体" w:eastAsia="黑体"/>
        </w:rPr>
        <w:t>二、评选条件</w:t>
      </w:r>
    </w:p>
    <w:p>
      <w:pPr>
        <w:pStyle w:val="10"/>
        <w:numPr>
          <w:ilvl w:val="0"/>
          <w:numId w:val="17"/>
        </w:numPr>
        <w:tabs>
          <w:tab w:val="left" w:pos="835"/>
        </w:tabs>
        <w:spacing w:before="112" w:after="0" w:line="240" w:lineRule="auto"/>
        <w:ind w:left="835" w:right="0" w:hanging="241"/>
        <w:jc w:val="left"/>
        <w:rPr>
          <w:sz w:val="24"/>
        </w:rPr>
      </w:pPr>
      <w:r>
        <w:rPr>
          <w:spacing w:val="-11"/>
          <w:sz w:val="24"/>
        </w:rPr>
        <w:t>热爱祖国，拥护中国共产党的领导，遵守法律法规，年度内无违纪行为；</w:t>
      </w:r>
    </w:p>
    <w:p>
      <w:pPr>
        <w:pStyle w:val="10"/>
        <w:numPr>
          <w:ilvl w:val="0"/>
          <w:numId w:val="17"/>
        </w:numPr>
        <w:tabs>
          <w:tab w:val="left" w:pos="835"/>
        </w:tabs>
        <w:spacing w:before="122" w:after="0" w:line="240" w:lineRule="auto"/>
        <w:ind w:left="835" w:right="0" w:hanging="242"/>
        <w:jc w:val="left"/>
        <w:rPr>
          <w:sz w:val="24"/>
        </w:rPr>
      </w:pPr>
      <w:r>
        <w:rPr>
          <w:spacing w:val="-4"/>
          <w:sz w:val="24"/>
        </w:rPr>
        <w:t xml:space="preserve">学习态度端正，学习成绩占班级排名的前 </w:t>
      </w:r>
      <w:r>
        <w:rPr>
          <w:sz w:val="24"/>
        </w:rPr>
        <w:t>30%；</w:t>
      </w:r>
    </w:p>
    <w:p>
      <w:pPr>
        <w:pStyle w:val="10"/>
        <w:numPr>
          <w:ilvl w:val="0"/>
          <w:numId w:val="17"/>
        </w:numPr>
        <w:tabs>
          <w:tab w:val="left" w:pos="835"/>
        </w:tabs>
        <w:spacing w:before="124" w:after="0" w:line="336" w:lineRule="auto"/>
        <w:ind w:left="113" w:right="350" w:firstLine="480"/>
        <w:jc w:val="left"/>
        <w:rPr>
          <w:sz w:val="24"/>
        </w:rPr>
      </w:pPr>
      <w:r>
        <w:rPr>
          <w:spacing w:val="-1"/>
          <w:sz w:val="24"/>
        </w:rPr>
        <w:t>担任学生干部一年以上，有较强的组织能力，工作积极，经常参与校、</w:t>
      </w:r>
      <w:r>
        <w:rPr>
          <w:sz w:val="24"/>
        </w:rPr>
        <w:t>院各项活动，有优秀事迹；</w:t>
      </w:r>
    </w:p>
    <w:p>
      <w:pPr>
        <w:pStyle w:val="10"/>
        <w:numPr>
          <w:ilvl w:val="0"/>
          <w:numId w:val="17"/>
        </w:numPr>
        <w:tabs>
          <w:tab w:val="left" w:pos="835"/>
        </w:tabs>
        <w:spacing w:before="0" w:after="0" w:line="336" w:lineRule="auto"/>
        <w:ind w:left="113" w:right="350" w:firstLine="480"/>
        <w:jc w:val="left"/>
        <w:rPr>
          <w:sz w:val="24"/>
        </w:rPr>
      </w:pPr>
      <w:r>
        <w:rPr>
          <w:spacing w:val="-1"/>
          <w:sz w:val="24"/>
        </w:rPr>
        <w:t>热心为集体为同学服务，能及时解决同学在学习、生活中的问题，主动</w:t>
      </w:r>
      <w:r>
        <w:rPr>
          <w:sz w:val="24"/>
        </w:rPr>
        <w:t>组织学生学习各项理论知识，积极向党、团组织靠拢；</w:t>
      </w:r>
    </w:p>
    <w:p>
      <w:pPr>
        <w:pStyle w:val="10"/>
        <w:numPr>
          <w:ilvl w:val="0"/>
          <w:numId w:val="17"/>
        </w:numPr>
        <w:tabs>
          <w:tab w:val="left" w:pos="835"/>
        </w:tabs>
        <w:spacing w:before="0" w:after="0" w:line="307" w:lineRule="exact"/>
        <w:ind w:left="835" w:right="0" w:hanging="242"/>
        <w:jc w:val="left"/>
        <w:rPr>
          <w:sz w:val="24"/>
        </w:rPr>
      </w:pPr>
      <w:r>
        <w:rPr>
          <w:spacing w:val="-11"/>
          <w:sz w:val="24"/>
        </w:rPr>
        <w:t>坚持原则、公平公正、谦虚谨慎、以身作则，勇于开展批评与自我批评；</w:t>
      </w:r>
    </w:p>
    <w:p>
      <w:pPr>
        <w:pStyle w:val="10"/>
        <w:numPr>
          <w:ilvl w:val="0"/>
          <w:numId w:val="17"/>
        </w:numPr>
        <w:tabs>
          <w:tab w:val="left" w:pos="835"/>
        </w:tabs>
        <w:spacing w:before="120" w:after="0" w:line="240" w:lineRule="auto"/>
        <w:ind w:left="835" w:right="0" w:hanging="242"/>
        <w:jc w:val="left"/>
        <w:rPr>
          <w:sz w:val="24"/>
        </w:rPr>
      </w:pPr>
      <w:r>
        <w:rPr>
          <w:sz w:val="24"/>
        </w:rPr>
        <w:t>曾获市级以上荣誉优先。</w:t>
      </w:r>
    </w:p>
    <w:p>
      <w:pPr>
        <w:pStyle w:val="5"/>
        <w:spacing w:before="133"/>
        <w:ind w:left="594"/>
        <w:rPr>
          <w:rFonts w:hint="eastAsia" w:ascii="黑体" w:eastAsia="黑体"/>
        </w:rPr>
      </w:pPr>
      <w:r>
        <w:rPr>
          <w:rFonts w:hint="eastAsia" w:ascii="黑体" w:eastAsia="黑体"/>
        </w:rPr>
        <w:t>三、评选程序</w:t>
      </w:r>
    </w:p>
    <w:p>
      <w:pPr>
        <w:pStyle w:val="10"/>
        <w:numPr>
          <w:ilvl w:val="0"/>
          <w:numId w:val="18"/>
        </w:numPr>
        <w:tabs>
          <w:tab w:val="left" w:pos="835"/>
        </w:tabs>
        <w:spacing w:before="112" w:after="0" w:line="336" w:lineRule="auto"/>
        <w:ind w:left="113" w:right="350" w:firstLine="480"/>
        <w:jc w:val="both"/>
        <w:rPr>
          <w:sz w:val="24"/>
        </w:rPr>
      </w:pPr>
      <w:r>
        <w:rPr>
          <w:spacing w:val="-1"/>
          <w:sz w:val="24"/>
        </w:rPr>
        <w:t>各学院按照学校下达的名额组织评选、推荐，对符合条件的候选名单公</w:t>
      </w:r>
      <w:r>
        <w:rPr>
          <w:spacing w:val="-29"/>
          <w:sz w:val="24"/>
        </w:rPr>
        <w:t xml:space="preserve">示 </w:t>
      </w:r>
      <w:r>
        <w:rPr>
          <w:sz w:val="24"/>
        </w:rPr>
        <w:t>3</w:t>
      </w:r>
      <w:r>
        <w:rPr>
          <w:spacing w:val="-9"/>
          <w:sz w:val="24"/>
        </w:rPr>
        <w:t xml:space="preserve"> 天，无异议后由各学院上报学生工作处，审查无异议后，提交校长办公会</w:t>
      </w:r>
      <w:r>
        <w:rPr>
          <w:sz w:val="24"/>
        </w:rPr>
        <w:t>审批。</w:t>
      </w:r>
    </w:p>
    <w:p>
      <w:pPr>
        <w:pStyle w:val="10"/>
        <w:numPr>
          <w:ilvl w:val="0"/>
          <w:numId w:val="18"/>
        </w:numPr>
        <w:tabs>
          <w:tab w:val="left" w:pos="835"/>
        </w:tabs>
        <w:spacing w:before="0" w:after="0" w:line="336" w:lineRule="auto"/>
        <w:ind w:left="113" w:right="296" w:firstLine="480"/>
        <w:jc w:val="both"/>
        <w:rPr>
          <w:sz w:val="24"/>
        </w:rPr>
      </w:pPr>
      <w:r>
        <w:rPr>
          <w:sz w:val="24"/>
        </w:rPr>
        <w:t>“优秀学生干部”候选人的先进事迹材料（1000</w:t>
      </w:r>
      <w:r>
        <w:rPr>
          <w:spacing w:val="-15"/>
          <w:sz w:val="24"/>
        </w:rPr>
        <w:t xml:space="preserve"> 字左右</w:t>
      </w:r>
      <w:r>
        <w:rPr>
          <w:sz w:val="24"/>
        </w:rPr>
        <w:t>）</w:t>
      </w:r>
      <w:r>
        <w:rPr>
          <w:spacing w:val="-3"/>
          <w:sz w:val="24"/>
        </w:rPr>
        <w:t xml:space="preserve">应实事求是， </w:t>
      </w:r>
      <w:r>
        <w:rPr>
          <w:sz w:val="24"/>
        </w:rPr>
        <w:t>事迹要有具体素材和依据，确实具有典型性。</w:t>
      </w:r>
    </w:p>
    <w:p>
      <w:pPr>
        <w:pStyle w:val="5"/>
        <w:spacing w:line="307" w:lineRule="exact"/>
        <w:ind w:left="594"/>
        <w:rPr>
          <w:rFonts w:hint="eastAsia" w:ascii="黑体" w:eastAsia="黑体"/>
        </w:rPr>
      </w:pPr>
      <w:r>
        <w:rPr>
          <w:rFonts w:hint="eastAsia" w:ascii="黑体" w:eastAsia="黑体"/>
        </w:rPr>
        <w:t>四、奖励办法</w:t>
      </w:r>
    </w:p>
    <w:p>
      <w:pPr>
        <w:pStyle w:val="5"/>
        <w:spacing w:before="121"/>
        <w:ind w:left="593"/>
      </w:pPr>
      <w:r>
        <w:t>授予“优秀学生干部”荣誉称号并颁发荣誉证书。</w:t>
      </w:r>
    </w:p>
    <w:p>
      <w:pPr>
        <w:spacing w:after="0"/>
        <w:sectPr>
          <w:headerReference r:id="rId9" w:type="default"/>
          <w:headerReference r:id="rId10" w:type="even"/>
          <w:pgSz w:w="10440" w:h="14750"/>
          <w:pgMar w:top="1220" w:right="780" w:bottom="1220" w:left="1020" w:header="827" w:footer="1033" w:gutter="0"/>
        </w:sectPr>
      </w:pPr>
    </w:p>
    <w:p>
      <w:pPr>
        <w:pStyle w:val="10"/>
        <w:numPr>
          <w:ilvl w:val="0"/>
          <w:numId w:val="19"/>
        </w:numPr>
        <w:tabs>
          <w:tab w:val="left" w:pos="835"/>
        </w:tabs>
        <w:spacing w:before="156" w:after="0" w:line="240" w:lineRule="auto"/>
        <w:ind w:left="835" w:right="0" w:hanging="241"/>
        <w:jc w:val="left"/>
        <w:rPr>
          <w:sz w:val="24"/>
        </w:rPr>
      </w:pPr>
      <w:r>
        <w:rPr>
          <w:sz w:val="24"/>
        </w:rPr>
        <w:t>本办法由学生工作处负责解释。</w:t>
      </w:r>
    </w:p>
    <w:p>
      <w:pPr>
        <w:pStyle w:val="10"/>
        <w:numPr>
          <w:ilvl w:val="0"/>
          <w:numId w:val="19"/>
        </w:numPr>
        <w:tabs>
          <w:tab w:val="left" w:pos="835"/>
        </w:tabs>
        <w:spacing w:before="122" w:after="0" w:line="240" w:lineRule="auto"/>
        <w:ind w:left="835" w:right="0" w:hanging="241"/>
        <w:jc w:val="left"/>
        <w:rPr>
          <w:sz w:val="24"/>
        </w:rPr>
        <w:sectPr>
          <w:pgSz w:w="10440" w:h="14750"/>
          <w:pgMar w:top="1780" w:right="780" w:bottom="1220" w:left="1020" w:header="827" w:footer="1033" w:gutter="0"/>
        </w:sectPr>
      </w:pPr>
      <w:r>
        <w:rPr>
          <w:sz w:val="24"/>
        </w:rPr>
        <w:t>本办法自公布之日起执行。</w:t>
      </w:r>
    </w:p>
    <w:p>
      <w:pPr>
        <w:pStyle w:val="5"/>
        <w:ind w:left="0"/>
        <w:rPr>
          <w:sz w:val="20"/>
        </w:rPr>
      </w:pPr>
      <w:bookmarkStart w:id="8" w:name="_TOC_250006"/>
      <w:bookmarkEnd w:id="8"/>
      <w:bookmarkStart w:id="9" w:name="_TOC_250005"/>
      <w:bookmarkEnd w:id="9"/>
    </w:p>
    <w:p>
      <w:pPr>
        <w:pStyle w:val="5"/>
        <w:spacing w:before="3"/>
        <w:ind w:left="0"/>
        <w:rPr>
          <w:sz w:val="27"/>
        </w:rPr>
      </w:pPr>
    </w:p>
    <w:p>
      <w:pPr>
        <w:pStyle w:val="2"/>
        <w:ind w:left="236"/>
      </w:pPr>
      <w:bookmarkStart w:id="10" w:name="_TOC_250004"/>
      <w:bookmarkEnd w:id="10"/>
      <w:r>
        <w:t>长春大学旅游学院“精神文明先进个人”评选办法</w:t>
      </w:r>
    </w:p>
    <w:p>
      <w:pPr>
        <w:pStyle w:val="5"/>
        <w:ind w:left="0"/>
        <w:rPr>
          <w:rFonts w:ascii="黑体"/>
          <w:sz w:val="36"/>
        </w:rPr>
      </w:pPr>
    </w:p>
    <w:p>
      <w:pPr>
        <w:pStyle w:val="5"/>
        <w:spacing w:before="232" w:line="336" w:lineRule="auto"/>
        <w:ind w:left="114" w:right="350" w:firstLine="480"/>
      </w:pPr>
      <w:r>
        <w:rPr>
          <w:spacing w:val="-1"/>
        </w:rPr>
        <w:t>为进一步落实物质文明、政治文明、精神文明建设的系列方针政策，促进我校精神文明先进个人的管理工作常态化、规范化、制度化，特制定本办法。</w:t>
      </w:r>
    </w:p>
    <w:p>
      <w:pPr>
        <w:pStyle w:val="5"/>
        <w:spacing w:line="307" w:lineRule="exact"/>
        <w:ind w:left="594"/>
        <w:rPr>
          <w:rFonts w:hint="eastAsia" w:ascii="黑体" w:eastAsia="黑体"/>
        </w:rPr>
      </w:pPr>
      <w:r>
        <w:rPr>
          <w:rFonts w:hint="eastAsia" w:ascii="黑体" w:eastAsia="黑体"/>
        </w:rPr>
        <w:t>一、评选范围和比例</w:t>
      </w:r>
    </w:p>
    <w:p>
      <w:pPr>
        <w:pStyle w:val="5"/>
        <w:spacing w:before="122"/>
        <w:ind w:left="593"/>
      </w:pPr>
      <w:r>
        <w:t>在校生均可以参加评选，评选比例为学生总数的 1%。</w:t>
      </w:r>
    </w:p>
    <w:p>
      <w:pPr>
        <w:pStyle w:val="5"/>
        <w:spacing w:before="122"/>
        <w:ind w:left="593"/>
        <w:rPr>
          <w:rFonts w:hint="eastAsia" w:ascii="黑体" w:eastAsia="黑体"/>
        </w:rPr>
      </w:pPr>
      <w:r>
        <w:rPr>
          <w:rFonts w:hint="eastAsia" w:ascii="黑体" w:eastAsia="黑体"/>
        </w:rPr>
        <w:t>二、评选条件</w:t>
      </w:r>
    </w:p>
    <w:p>
      <w:pPr>
        <w:pStyle w:val="10"/>
        <w:numPr>
          <w:ilvl w:val="0"/>
          <w:numId w:val="20"/>
        </w:numPr>
        <w:tabs>
          <w:tab w:val="left" w:pos="835"/>
        </w:tabs>
        <w:spacing w:before="123" w:after="0" w:line="240" w:lineRule="auto"/>
        <w:ind w:left="835" w:right="0" w:hanging="241"/>
        <w:jc w:val="left"/>
        <w:rPr>
          <w:sz w:val="24"/>
        </w:rPr>
      </w:pPr>
      <w:r>
        <w:rPr>
          <w:spacing w:val="-11"/>
          <w:sz w:val="24"/>
        </w:rPr>
        <w:t>热爱祖国，拥护中国共产党的领导，遵守法律法规，年度内无违纪行为；</w:t>
      </w:r>
    </w:p>
    <w:p>
      <w:pPr>
        <w:pStyle w:val="10"/>
        <w:numPr>
          <w:ilvl w:val="0"/>
          <w:numId w:val="20"/>
        </w:numPr>
        <w:tabs>
          <w:tab w:val="left" w:pos="835"/>
        </w:tabs>
        <w:spacing w:before="122" w:after="0" w:line="336" w:lineRule="auto"/>
        <w:ind w:left="113" w:right="350" w:firstLine="480"/>
        <w:jc w:val="left"/>
        <w:rPr>
          <w:sz w:val="24"/>
        </w:rPr>
      </w:pPr>
      <w:r>
        <w:rPr>
          <w:spacing w:val="-1"/>
          <w:sz w:val="24"/>
        </w:rPr>
        <w:t>在日常学习、工作、生活中充分发挥先锋模范作用，在活动中充分发挥</w:t>
      </w:r>
      <w:r>
        <w:rPr>
          <w:sz w:val="24"/>
        </w:rPr>
        <w:t>骨干带头作用；</w:t>
      </w:r>
    </w:p>
    <w:p>
      <w:pPr>
        <w:pStyle w:val="10"/>
        <w:numPr>
          <w:ilvl w:val="0"/>
          <w:numId w:val="20"/>
        </w:numPr>
        <w:tabs>
          <w:tab w:val="left" w:pos="835"/>
        </w:tabs>
        <w:spacing w:before="0" w:after="0" w:line="336" w:lineRule="auto"/>
        <w:ind w:left="113" w:right="350" w:firstLine="480"/>
        <w:jc w:val="left"/>
        <w:rPr>
          <w:sz w:val="24"/>
        </w:rPr>
      </w:pPr>
      <w:r>
        <w:rPr>
          <w:spacing w:val="-1"/>
          <w:sz w:val="24"/>
        </w:rPr>
        <w:t>团结同学，热心社会公益工作，全心全意为集体、为同学服务，在同学</w:t>
      </w:r>
      <w:r>
        <w:rPr>
          <w:sz w:val="24"/>
        </w:rPr>
        <w:t>中有较高威信；</w:t>
      </w:r>
    </w:p>
    <w:p>
      <w:pPr>
        <w:pStyle w:val="10"/>
        <w:numPr>
          <w:ilvl w:val="0"/>
          <w:numId w:val="20"/>
        </w:numPr>
        <w:tabs>
          <w:tab w:val="left" w:pos="835"/>
        </w:tabs>
        <w:spacing w:before="0" w:after="0" w:line="306" w:lineRule="exact"/>
        <w:ind w:left="835" w:right="0" w:hanging="242"/>
        <w:jc w:val="left"/>
        <w:rPr>
          <w:sz w:val="24"/>
        </w:rPr>
      </w:pPr>
      <w:r>
        <w:rPr>
          <w:sz w:val="24"/>
        </w:rPr>
        <w:t>积极参加集体活动和各种培训学习，具有吃苦耐劳品格和进取精神；</w:t>
      </w:r>
    </w:p>
    <w:p>
      <w:pPr>
        <w:pStyle w:val="10"/>
        <w:numPr>
          <w:ilvl w:val="0"/>
          <w:numId w:val="20"/>
        </w:numPr>
        <w:tabs>
          <w:tab w:val="left" w:pos="835"/>
        </w:tabs>
        <w:spacing w:before="123" w:after="0" w:line="240" w:lineRule="auto"/>
        <w:ind w:left="835" w:right="0" w:hanging="241"/>
        <w:jc w:val="left"/>
        <w:rPr>
          <w:sz w:val="24"/>
        </w:rPr>
      </w:pPr>
      <w:r>
        <w:rPr>
          <w:sz w:val="24"/>
        </w:rPr>
        <w:t>曾获得院级以上荣誉优先。</w:t>
      </w:r>
    </w:p>
    <w:p>
      <w:pPr>
        <w:pStyle w:val="5"/>
        <w:spacing w:before="122"/>
        <w:ind w:left="594"/>
        <w:rPr>
          <w:rFonts w:hint="eastAsia" w:ascii="黑体" w:eastAsia="黑体"/>
        </w:rPr>
      </w:pPr>
      <w:r>
        <w:rPr>
          <w:rFonts w:hint="eastAsia" w:ascii="黑体" w:eastAsia="黑体"/>
        </w:rPr>
        <w:t>三、评选程序</w:t>
      </w:r>
    </w:p>
    <w:p>
      <w:pPr>
        <w:pStyle w:val="10"/>
        <w:numPr>
          <w:ilvl w:val="0"/>
          <w:numId w:val="21"/>
        </w:numPr>
        <w:tabs>
          <w:tab w:val="left" w:pos="835"/>
        </w:tabs>
        <w:spacing w:before="122" w:after="0" w:line="336" w:lineRule="auto"/>
        <w:ind w:left="114" w:right="350" w:firstLine="480"/>
        <w:jc w:val="both"/>
        <w:rPr>
          <w:sz w:val="24"/>
        </w:rPr>
      </w:pPr>
      <w:r>
        <w:rPr>
          <w:spacing w:val="-1"/>
          <w:sz w:val="24"/>
        </w:rPr>
        <w:t>各学院按照学校下达的名额组织评选、推荐，对符合条件的候选名单公</w:t>
      </w:r>
      <w:r>
        <w:rPr>
          <w:spacing w:val="-29"/>
          <w:sz w:val="24"/>
        </w:rPr>
        <w:t xml:space="preserve">示 </w:t>
      </w:r>
      <w:r>
        <w:rPr>
          <w:sz w:val="24"/>
        </w:rPr>
        <w:t>3</w:t>
      </w:r>
      <w:r>
        <w:rPr>
          <w:spacing w:val="-9"/>
          <w:sz w:val="24"/>
        </w:rPr>
        <w:t xml:space="preserve"> 天，无异议后由各学院上报学生工作处，审查无异议后，提交校长办公会</w:t>
      </w:r>
      <w:r>
        <w:rPr>
          <w:sz w:val="24"/>
        </w:rPr>
        <w:t>审批。</w:t>
      </w:r>
    </w:p>
    <w:p>
      <w:pPr>
        <w:pStyle w:val="10"/>
        <w:numPr>
          <w:ilvl w:val="0"/>
          <w:numId w:val="21"/>
        </w:numPr>
        <w:tabs>
          <w:tab w:val="left" w:pos="835"/>
        </w:tabs>
        <w:spacing w:before="0" w:after="0" w:line="336" w:lineRule="auto"/>
        <w:ind w:left="114" w:right="350" w:firstLine="480"/>
        <w:jc w:val="both"/>
        <w:rPr>
          <w:sz w:val="24"/>
        </w:rPr>
      </w:pPr>
      <w:r>
        <w:rPr>
          <w:spacing w:val="-3"/>
          <w:sz w:val="24"/>
        </w:rPr>
        <w:t>“精神文明先进个人”候选人的先进事迹材料</w:t>
      </w:r>
      <w:r>
        <w:rPr>
          <w:sz w:val="24"/>
        </w:rPr>
        <w:t>（1000</w:t>
      </w:r>
      <w:r>
        <w:rPr>
          <w:spacing w:val="-16"/>
          <w:sz w:val="24"/>
        </w:rPr>
        <w:t xml:space="preserve"> 字左右</w:t>
      </w:r>
      <w:r>
        <w:rPr>
          <w:spacing w:val="-14"/>
          <w:sz w:val="24"/>
        </w:rPr>
        <w:t>）</w:t>
      </w:r>
      <w:r>
        <w:rPr>
          <w:spacing w:val="-4"/>
          <w:sz w:val="24"/>
        </w:rPr>
        <w:t>应实事求</w:t>
      </w:r>
      <w:r>
        <w:rPr>
          <w:sz w:val="24"/>
        </w:rPr>
        <w:t>是，事迹要有具体素材和依据，确实具有典型性。</w:t>
      </w:r>
    </w:p>
    <w:p>
      <w:pPr>
        <w:pStyle w:val="5"/>
        <w:spacing w:line="307" w:lineRule="exact"/>
        <w:ind w:left="594"/>
        <w:rPr>
          <w:rFonts w:hint="eastAsia" w:ascii="黑体" w:eastAsia="黑体"/>
        </w:rPr>
      </w:pPr>
      <w:r>
        <w:rPr>
          <w:rFonts w:hint="eastAsia" w:ascii="黑体" w:eastAsia="黑体"/>
        </w:rPr>
        <w:t>四、奖励办法</w:t>
      </w:r>
    </w:p>
    <w:p>
      <w:pPr>
        <w:pStyle w:val="5"/>
        <w:spacing w:before="121"/>
        <w:ind w:left="594"/>
      </w:pPr>
      <w:r>
        <w:t>授予“精神文明先进个人”荣誉称号并颁发荣誉证书。</w:t>
      </w:r>
    </w:p>
    <w:p>
      <w:pPr>
        <w:pStyle w:val="5"/>
        <w:spacing w:before="123"/>
        <w:ind w:left="594"/>
        <w:rPr>
          <w:rFonts w:hint="eastAsia" w:ascii="黑体" w:eastAsia="黑体"/>
        </w:rPr>
      </w:pPr>
      <w:r>
        <w:rPr>
          <w:rFonts w:hint="eastAsia" w:ascii="黑体" w:eastAsia="黑体"/>
        </w:rPr>
        <w:t>五、附 则</w:t>
      </w:r>
    </w:p>
    <w:p>
      <w:pPr>
        <w:pStyle w:val="10"/>
        <w:numPr>
          <w:ilvl w:val="0"/>
          <w:numId w:val="22"/>
        </w:numPr>
        <w:tabs>
          <w:tab w:val="left" w:pos="835"/>
        </w:tabs>
        <w:spacing w:before="122" w:after="0" w:line="240" w:lineRule="auto"/>
        <w:ind w:left="835" w:right="0" w:hanging="241"/>
        <w:jc w:val="left"/>
        <w:rPr>
          <w:sz w:val="24"/>
        </w:rPr>
      </w:pPr>
      <w:r>
        <w:rPr>
          <w:sz w:val="24"/>
        </w:rPr>
        <w:t>本办法由学生工作处负责解释。</w:t>
      </w:r>
    </w:p>
    <w:p>
      <w:pPr>
        <w:pStyle w:val="10"/>
        <w:numPr>
          <w:ilvl w:val="0"/>
          <w:numId w:val="22"/>
        </w:numPr>
        <w:tabs>
          <w:tab w:val="left" w:pos="835"/>
        </w:tabs>
        <w:spacing w:before="122" w:after="0" w:line="240" w:lineRule="auto"/>
        <w:ind w:left="835" w:right="0" w:hanging="241"/>
        <w:jc w:val="left"/>
        <w:rPr>
          <w:sz w:val="24"/>
        </w:rPr>
      </w:pPr>
      <w:r>
        <w:rPr>
          <w:sz w:val="24"/>
        </w:rPr>
        <w:t>本办法自公布之日起执行。</w:t>
      </w:r>
    </w:p>
    <w:p>
      <w:pPr>
        <w:spacing w:after="0" w:line="240" w:lineRule="auto"/>
        <w:jc w:val="left"/>
        <w:rPr>
          <w:sz w:val="24"/>
        </w:rPr>
        <w:sectPr>
          <w:headerReference r:id="rId11" w:type="default"/>
          <w:headerReference r:id="rId12" w:type="even"/>
          <w:pgSz w:w="10440" w:h="14750"/>
          <w:pgMar w:top="1220" w:right="780" w:bottom="1220" w:left="1020" w:header="827" w:footer="1033" w:gutter="0"/>
        </w:sectPr>
      </w:pPr>
    </w:p>
    <w:p>
      <w:pPr>
        <w:pStyle w:val="5"/>
        <w:ind w:left="0"/>
        <w:rPr>
          <w:sz w:val="20"/>
        </w:rPr>
      </w:pPr>
    </w:p>
    <w:p>
      <w:pPr>
        <w:pStyle w:val="5"/>
        <w:spacing w:before="3"/>
        <w:ind w:left="0"/>
        <w:rPr>
          <w:sz w:val="27"/>
        </w:rPr>
      </w:pPr>
    </w:p>
    <w:p>
      <w:pPr>
        <w:pStyle w:val="2"/>
        <w:ind w:left="236"/>
      </w:pPr>
      <w:bookmarkStart w:id="11" w:name="_TOC_250003"/>
      <w:bookmarkEnd w:id="11"/>
      <w:r>
        <w:t>长春大学旅游学院“文体活动先进个人”评选办法</w:t>
      </w:r>
    </w:p>
    <w:p>
      <w:pPr>
        <w:pStyle w:val="5"/>
        <w:ind w:left="0"/>
        <w:rPr>
          <w:rFonts w:ascii="黑体"/>
          <w:sz w:val="36"/>
        </w:rPr>
      </w:pPr>
    </w:p>
    <w:p>
      <w:pPr>
        <w:pStyle w:val="5"/>
        <w:spacing w:before="232" w:line="336" w:lineRule="auto"/>
        <w:ind w:left="114" w:right="350" w:firstLine="480"/>
        <w:jc w:val="both"/>
      </w:pPr>
      <w:r>
        <w:t>为了贯彻党的教育方针，培养德智体美劳全面发展的高素质合格人才，激励学生积极参加体育锻炼，提高广大学生的体质健康水平，为表彰先进、树立典型，特制定本办法。</w:t>
      </w:r>
    </w:p>
    <w:p>
      <w:pPr>
        <w:pStyle w:val="5"/>
        <w:spacing w:line="306" w:lineRule="exact"/>
        <w:ind w:left="594"/>
        <w:rPr>
          <w:rFonts w:hint="eastAsia" w:ascii="黑体" w:eastAsia="黑体"/>
        </w:rPr>
      </w:pPr>
      <w:r>
        <w:rPr>
          <w:rFonts w:hint="eastAsia" w:ascii="黑体" w:eastAsia="黑体"/>
        </w:rPr>
        <w:t>一、评选范围和比例</w:t>
      </w:r>
    </w:p>
    <w:p>
      <w:pPr>
        <w:pStyle w:val="5"/>
        <w:spacing w:before="122"/>
        <w:ind w:left="593"/>
      </w:pPr>
      <w:r>
        <w:t>在校生均可以参加评选，评选比例为学生总数的 2%。</w:t>
      </w:r>
    </w:p>
    <w:p>
      <w:pPr>
        <w:pStyle w:val="5"/>
        <w:spacing w:before="123"/>
        <w:ind w:left="593"/>
        <w:rPr>
          <w:rFonts w:hint="eastAsia" w:ascii="黑体" w:eastAsia="黑体"/>
        </w:rPr>
      </w:pPr>
      <w:r>
        <w:rPr>
          <w:rFonts w:hint="eastAsia" w:ascii="黑体" w:eastAsia="黑体"/>
        </w:rPr>
        <w:t>二、评选条件</w:t>
      </w:r>
    </w:p>
    <w:p>
      <w:pPr>
        <w:pStyle w:val="10"/>
        <w:numPr>
          <w:ilvl w:val="0"/>
          <w:numId w:val="23"/>
        </w:numPr>
        <w:tabs>
          <w:tab w:val="left" w:pos="835"/>
        </w:tabs>
        <w:spacing w:before="122" w:after="0" w:line="240" w:lineRule="auto"/>
        <w:ind w:left="835" w:right="0" w:hanging="241"/>
        <w:jc w:val="left"/>
        <w:rPr>
          <w:sz w:val="24"/>
        </w:rPr>
      </w:pPr>
      <w:r>
        <w:rPr>
          <w:spacing w:val="-11"/>
          <w:sz w:val="24"/>
        </w:rPr>
        <w:t>热爱祖国，拥护中国共产党的领导，遵守法律法规，年度内无违纪行为；</w:t>
      </w:r>
    </w:p>
    <w:p>
      <w:pPr>
        <w:pStyle w:val="10"/>
        <w:numPr>
          <w:ilvl w:val="0"/>
          <w:numId w:val="23"/>
        </w:numPr>
        <w:tabs>
          <w:tab w:val="left" w:pos="835"/>
        </w:tabs>
        <w:spacing w:before="122" w:after="0" w:line="240" w:lineRule="auto"/>
        <w:ind w:left="835" w:right="0" w:hanging="242"/>
        <w:jc w:val="left"/>
        <w:rPr>
          <w:sz w:val="24"/>
        </w:rPr>
      </w:pPr>
      <w:r>
        <w:rPr>
          <w:sz w:val="24"/>
        </w:rPr>
        <w:t>积极参加校、院开展的各项文体活动；</w:t>
      </w:r>
    </w:p>
    <w:p>
      <w:pPr>
        <w:pStyle w:val="10"/>
        <w:numPr>
          <w:ilvl w:val="0"/>
          <w:numId w:val="23"/>
        </w:numPr>
        <w:tabs>
          <w:tab w:val="left" w:pos="835"/>
        </w:tabs>
        <w:spacing w:before="124" w:after="0" w:line="240" w:lineRule="auto"/>
        <w:ind w:left="835" w:right="0" w:hanging="241"/>
        <w:jc w:val="left"/>
        <w:rPr>
          <w:sz w:val="24"/>
        </w:rPr>
      </w:pPr>
      <w:r>
        <w:rPr>
          <w:sz w:val="24"/>
        </w:rPr>
        <w:t>曾获得院级以上荣誉优先。</w:t>
      </w:r>
    </w:p>
    <w:p>
      <w:pPr>
        <w:pStyle w:val="5"/>
        <w:spacing w:before="122"/>
        <w:ind w:left="594"/>
        <w:rPr>
          <w:rFonts w:hint="eastAsia" w:ascii="黑体" w:eastAsia="黑体"/>
        </w:rPr>
      </w:pPr>
      <w:r>
        <w:rPr>
          <w:rFonts w:hint="eastAsia" w:ascii="黑体" w:eastAsia="黑体"/>
        </w:rPr>
        <w:t>三、评选程序</w:t>
      </w:r>
    </w:p>
    <w:p>
      <w:pPr>
        <w:pStyle w:val="10"/>
        <w:numPr>
          <w:ilvl w:val="0"/>
          <w:numId w:val="24"/>
        </w:numPr>
        <w:tabs>
          <w:tab w:val="left" w:pos="835"/>
        </w:tabs>
        <w:spacing w:before="122" w:after="0" w:line="336" w:lineRule="auto"/>
        <w:ind w:left="114" w:right="350" w:firstLine="480"/>
        <w:jc w:val="both"/>
        <w:rPr>
          <w:sz w:val="24"/>
        </w:rPr>
      </w:pPr>
      <w:r>
        <w:rPr>
          <w:spacing w:val="-1"/>
          <w:sz w:val="24"/>
        </w:rPr>
        <w:t>各学院按照学校下达的名额组织评选、推荐，对符合条件的候选人员名</w:t>
      </w:r>
      <w:r>
        <w:rPr>
          <w:spacing w:val="-15"/>
          <w:sz w:val="24"/>
        </w:rPr>
        <w:t xml:space="preserve">单公示 </w:t>
      </w:r>
      <w:r>
        <w:rPr>
          <w:sz w:val="24"/>
        </w:rPr>
        <w:t>3</w:t>
      </w:r>
      <w:r>
        <w:rPr>
          <w:spacing w:val="-9"/>
          <w:sz w:val="24"/>
        </w:rPr>
        <w:t xml:space="preserve"> 天，无异议后由各学院上报学生工作处，审查无异议后，提交校长办</w:t>
      </w:r>
      <w:r>
        <w:rPr>
          <w:sz w:val="24"/>
        </w:rPr>
        <w:t>公会审批。</w:t>
      </w:r>
    </w:p>
    <w:p>
      <w:pPr>
        <w:pStyle w:val="10"/>
        <w:numPr>
          <w:ilvl w:val="0"/>
          <w:numId w:val="24"/>
        </w:numPr>
        <w:tabs>
          <w:tab w:val="left" w:pos="835"/>
        </w:tabs>
        <w:spacing w:before="0" w:after="0" w:line="336" w:lineRule="auto"/>
        <w:ind w:left="114" w:right="350" w:firstLine="480"/>
        <w:jc w:val="both"/>
        <w:rPr>
          <w:sz w:val="24"/>
        </w:rPr>
      </w:pPr>
      <w:r>
        <w:rPr>
          <w:spacing w:val="-3"/>
          <w:sz w:val="24"/>
        </w:rPr>
        <w:t>“文体活动先进个人”候选人的先进事迹材料</w:t>
      </w:r>
      <w:r>
        <w:rPr>
          <w:sz w:val="24"/>
        </w:rPr>
        <w:t>（1000</w:t>
      </w:r>
      <w:r>
        <w:rPr>
          <w:spacing w:val="-16"/>
          <w:sz w:val="24"/>
        </w:rPr>
        <w:t xml:space="preserve"> 字左右</w:t>
      </w:r>
      <w:r>
        <w:rPr>
          <w:spacing w:val="-14"/>
          <w:sz w:val="24"/>
        </w:rPr>
        <w:t>）</w:t>
      </w:r>
      <w:r>
        <w:rPr>
          <w:spacing w:val="-4"/>
          <w:sz w:val="24"/>
        </w:rPr>
        <w:t>应实事求</w:t>
      </w:r>
      <w:r>
        <w:rPr>
          <w:sz w:val="24"/>
        </w:rPr>
        <w:t>是，事迹要有具体素材和依据，确实具有典型性。</w:t>
      </w:r>
    </w:p>
    <w:p>
      <w:pPr>
        <w:pStyle w:val="5"/>
        <w:spacing w:line="307" w:lineRule="exact"/>
        <w:ind w:left="594"/>
        <w:rPr>
          <w:rFonts w:hint="eastAsia" w:ascii="黑体" w:eastAsia="黑体"/>
        </w:rPr>
      </w:pPr>
      <w:r>
        <w:rPr>
          <w:rFonts w:hint="eastAsia" w:ascii="黑体" w:eastAsia="黑体"/>
        </w:rPr>
        <w:t>四、奖励办法</w:t>
      </w:r>
    </w:p>
    <w:p>
      <w:pPr>
        <w:pStyle w:val="5"/>
        <w:spacing w:before="120"/>
        <w:ind w:left="594"/>
      </w:pPr>
      <w:r>
        <w:t>授予“文体活动先进个人”荣誉称号并颁发荣誉证书。</w:t>
      </w:r>
    </w:p>
    <w:p>
      <w:pPr>
        <w:pStyle w:val="5"/>
        <w:spacing w:before="124"/>
        <w:ind w:left="594"/>
        <w:rPr>
          <w:rFonts w:hint="eastAsia" w:ascii="黑体" w:eastAsia="黑体"/>
        </w:rPr>
      </w:pPr>
      <w:r>
        <w:rPr>
          <w:rFonts w:hint="eastAsia" w:ascii="黑体" w:eastAsia="黑体"/>
        </w:rPr>
        <w:t>五、附 则</w:t>
      </w:r>
    </w:p>
    <w:p>
      <w:pPr>
        <w:pStyle w:val="10"/>
        <w:numPr>
          <w:ilvl w:val="0"/>
          <w:numId w:val="25"/>
        </w:numPr>
        <w:tabs>
          <w:tab w:val="left" w:pos="835"/>
        </w:tabs>
        <w:spacing w:before="122" w:after="0" w:line="240" w:lineRule="auto"/>
        <w:ind w:left="835" w:right="0" w:hanging="241"/>
        <w:jc w:val="left"/>
        <w:rPr>
          <w:sz w:val="24"/>
        </w:rPr>
      </w:pPr>
      <w:r>
        <w:rPr>
          <w:sz w:val="24"/>
        </w:rPr>
        <w:t>本办法由学生工作处负责解释。</w:t>
      </w:r>
    </w:p>
    <w:p>
      <w:pPr>
        <w:pStyle w:val="10"/>
        <w:numPr>
          <w:ilvl w:val="0"/>
          <w:numId w:val="25"/>
        </w:numPr>
        <w:tabs>
          <w:tab w:val="left" w:pos="835"/>
        </w:tabs>
        <w:spacing w:before="122" w:after="0" w:line="240" w:lineRule="auto"/>
        <w:ind w:left="835" w:right="0" w:hanging="241"/>
        <w:jc w:val="left"/>
        <w:rPr>
          <w:sz w:val="24"/>
        </w:rPr>
      </w:pPr>
      <w:r>
        <w:rPr>
          <w:sz w:val="24"/>
        </w:rPr>
        <w:t>本办法自公布之日起执行。</w:t>
      </w:r>
    </w:p>
    <w:p>
      <w:pPr>
        <w:spacing w:after="0" w:line="240" w:lineRule="auto"/>
        <w:jc w:val="left"/>
        <w:rPr>
          <w:sz w:val="24"/>
        </w:rPr>
        <w:sectPr>
          <w:pgSz w:w="10440" w:h="14750"/>
          <w:pgMar w:top="1220" w:right="780" w:bottom="1220" w:left="1020" w:header="827" w:footer="1033" w:gutter="0"/>
        </w:sectPr>
      </w:pPr>
    </w:p>
    <w:p>
      <w:pPr>
        <w:pStyle w:val="5"/>
        <w:spacing w:before="3"/>
        <w:ind w:left="0"/>
        <w:rPr>
          <w:sz w:val="27"/>
        </w:rPr>
      </w:pPr>
      <w:bookmarkStart w:id="12" w:name="_TOC_250002"/>
      <w:bookmarkEnd w:id="12"/>
    </w:p>
    <w:p>
      <w:pPr>
        <w:pStyle w:val="2"/>
        <w:ind w:right="238"/>
        <w:jc w:val="center"/>
      </w:pPr>
      <w:bookmarkStart w:id="13" w:name="_TOC_250001"/>
      <w:bookmarkEnd w:id="13"/>
      <w:r>
        <w:t>长春大学旅游学院学生违纪处分规定</w:t>
      </w:r>
    </w:p>
    <w:p>
      <w:pPr>
        <w:pStyle w:val="5"/>
        <w:ind w:left="0"/>
        <w:rPr>
          <w:rFonts w:ascii="黑体"/>
          <w:sz w:val="36"/>
        </w:rPr>
      </w:pPr>
    </w:p>
    <w:p>
      <w:pPr>
        <w:pStyle w:val="5"/>
        <w:spacing w:before="4"/>
        <w:ind w:left="0"/>
        <w:rPr>
          <w:rFonts w:ascii="黑体"/>
          <w:sz w:val="48"/>
        </w:rPr>
      </w:pPr>
    </w:p>
    <w:p>
      <w:pPr>
        <w:pStyle w:val="3"/>
        <w:tabs>
          <w:tab w:val="left" w:pos="1499"/>
          <w:tab w:val="left" w:pos="2099"/>
        </w:tabs>
      </w:pPr>
      <w:r>
        <w:t>第一章</w:t>
      </w:r>
      <w:r>
        <w:tab/>
      </w:r>
      <w:r>
        <w:t>总</w:t>
      </w:r>
      <w:r>
        <w:tab/>
      </w:r>
      <w:r>
        <w:t>则</w:t>
      </w:r>
    </w:p>
    <w:p>
      <w:pPr>
        <w:pStyle w:val="5"/>
        <w:spacing w:before="12"/>
        <w:ind w:left="0"/>
        <w:rPr>
          <w:rFonts w:ascii="PMingLiU"/>
          <w:sz w:val="36"/>
        </w:rPr>
      </w:pPr>
    </w:p>
    <w:p>
      <w:pPr>
        <w:pStyle w:val="5"/>
        <w:spacing w:line="336" w:lineRule="auto"/>
        <w:ind w:right="350" w:firstLine="480"/>
        <w:jc w:val="both"/>
      </w:pPr>
      <w:r>
        <w:rPr>
          <w:rFonts w:hint="eastAsia" w:ascii="黑体" w:eastAsia="黑体"/>
          <w:spacing w:val="1"/>
        </w:rPr>
        <w:t xml:space="preserve">第一条 </w:t>
      </w:r>
      <w:r>
        <w:rPr>
          <w:spacing w:val="-1"/>
        </w:rPr>
        <w:t>为规范学校学生管理行为，维护学校正常的教育教学秩序和生活秩序，保障学生合法权益，培养德智体美劳全面发展的社会主义建设者和接班</w:t>
      </w:r>
      <w:r>
        <w:rPr>
          <w:spacing w:val="-11"/>
        </w:rPr>
        <w:t xml:space="preserve">人，依据中华人民共和国教育部第 </w:t>
      </w:r>
      <w:r>
        <w:t>41</w:t>
      </w:r>
      <w:r>
        <w:rPr>
          <w:spacing w:val="-18"/>
        </w:rPr>
        <w:t xml:space="preserve"> 号令《普通高等学校学生管理规定》</w:t>
      </w:r>
      <w:r>
        <w:rPr>
          <w:spacing w:val="-58"/>
        </w:rPr>
        <w:t>、《中</w:t>
      </w:r>
      <w:r>
        <w:rPr>
          <w:spacing w:val="-16"/>
        </w:rPr>
        <w:t>华人民共和国高等教育法》、《高等学校学生行为准则》以及其他法律法规，结</w:t>
      </w:r>
      <w:r>
        <w:t>合学校实际，特制定本规定。</w:t>
      </w:r>
    </w:p>
    <w:p>
      <w:pPr>
        <w:pStyle w:val="5"/>
        <w:spacing w:line="304" w:lineRule="exact"/>
        <w:ind w:left="593"/>
        <w:jc w:val="both"/>
      </w:pPr>
      <w:r>
        <w:rPr>
          <w:rFonts w:hint="eastAsia" w:ascii="黑体" w:eastAsia="黑体"/>
        </w:rPr>
        <w:t xml:space="preserve">第二条 </w:t>
      </w:r>
      <w:r>
        <w:t>本规定适用于我校全日制在校本、专科学生的管理。</w:t>
      </w:r>
    </w:p>
    <w:p>
      <w:pPr>
        <w:pStyle w:val="5"/>
        <w:spacing w:before="123" w:line="336" w:lineRule="auto"/>
        <w:ind w:right="350" w:firstLine="480"/>
        <w:jc w:val="both"/>
      </w:pPr>
      <w:r>
        <w:rPr>
          <w:rFonts w:hint="eastAsia" w:ascii="黑体" w:eastAsia="黑体"/>
        </w:rPr>
        <w:t xml:space="preserve">第三条 </w:t>
      </w:r>
      <w:r>
        <w:t>学生在校内有违纪行为的，依照本规定给予纪律处分。学生在校外参加教学实习、考察、社会实践等社会活动中有违纪行为的，参照本规定给予纪律处分。</w:t>
      </w:r>
    </w:p>
    <w:p>
      <w:pPr>
        <w:pStyle w:val="5"/>
        <w:spacing w:line="336" w:lineRule="auto"/>
        <w:ind w:right="352" w:firstLine="480"/>
        <w:jc w:val="both"/>
      </w:pPr>
      <w:r>
        <w:rPr>
          <w:rFonts w:hint="eastAsia" w:ascii="黑体" w:eastAsia="黑体"/>
        </w:rPr>
        <w:t xml:space="preserve">第四条 </w:t>
      </w:r>
      <w:r>
        <w:t>对学生的处理、处分及解除处分材料，学校将真实完整地归入学生本人档案及诚信电子档案。</w:t>
      </w:r>
    </w:p>
    <w:p>
      <w:pPr>
        <w:pStyle w:val="5"/>
        <w:ind w:left="0"/>
        <w:rPr>
          <w:sz w:val="30"/>
        </w:rPr>
      </w:pPr>
    </w:p>
    <w:p>
      <w:pPr>
        <w:pStyle w:val="3"/>
        <w:tabs>
          <w:tab w:val="left" w:pos="1499"/>
        </w:tabs>
      </w:pPr>
      <w:r>
        <w:t>第二章</w:t>
      </w:r>
      <w:r>
        <w:tab/>
      </w:r>
      <w:r>
        <w:t>组织机构</w:t>
      </w:r>
    </w:p>
    <w:p>
      <w:pPr>
        <w:pStyle w:val="5"/>
        <w:spacing w:before="12"/>
        <w:ind w:left="0"/>
        <w:rPr>
          <w:rFonts w:ascii="PMingLiU"/>
          <w:sz w:val="36"/>
        </w:rPr>
      </w:pPr>
    </w:p>
    <w:p>
      <w:pPr>
        <w:pStyle w:val="5"/>
        <w:spacing w:line="336" w:lineRule="auto"/>
        <w:ind w:left="114" w:right="350" w:firstLine="480"/>
        <w:jc w:val="both"/>
      </w:pPr>
      <w:r>
        <w:rPr>
          <w:rFonts w:hint="eastAsia" w:ascii="黑体" w:hAnsi="黑体" w:eastAsia="黑体"/>
        </w:rPr>
        <w:t xml:space="preserve">第五条 </w:t>
      </w:r>
      <w:r>
        <w:t>学校成立“学生申诉处理委员会”，并下设办公室。如果学生对学校做出的学籍处理或纪律处分决定有异议，可向学校提出复查申请。</w:t>
      </w:r>
    </w:p>
    <w:p>
      <w:pPr>
        <w:pStyle w:val="5"/>
        <w:spacing w:line="336" w:lineRule="auto"/>
        <w:ind w:left="114" w:right="350" w:firstLine="480"/>
        <w:jc w:val="both"/>
      </w:pPr>
      <w:r>
        <w:rPr>
          <w:rFonts w:hint="eastAsia" w:ascii="黑体" w:eastAsia="黑体"/>
        </w:rPr>
        <w:t xml:space="preserve">第六条 </w:t>
      </w:r>
      <w:r>
        <w:t>学生工作处负责在校学生违纪处分工作的具体协调，考试违纪的认定由教务处负责协调和管理。</w:t>
      </w:r>
    </w:p>
    <w:p>
      <w:pPr>
        <w:spacing w:after="0" w:line="336" w:lineRule="auto"/>
        <w:jc w:val="both"/>
        <w:sectPr>
          <w:pgSz w:w="10440" w:h="14750"/>
          <w:pgMar w:top="1220" w:right="780" w:bottom="1220" w:left="1020" w:header="827" w:footer="1033" w:gutter="0"/>
        </w:sectPr>
      </w:pPr>
    </w:p>
    <w:p>
      <w:pPr>
        <w:pStyle w:val="5"/>
        <w:spacing w:before="9"/>
        <w:ind w:left="0"/>
        <w:rPr>
          <w:sz w:val="10"/>
        </w:rPr>
      </w:pPr>
    </w:p>
    <w:p>
      <w:pPr>
        <w:pStyle w:val="3"/>
        <w:tabs>
          <w:tab w:val="left" w:pos="1499"/>
        </w:tabs>
        <w:spacing w:before="71"/>
      </w:pPr>
      <w:r>
        <w:t>第三章</w:t>
      </w:r>
      <w:r>
        <w:tab/>
      </w:r>
      <w:r>
        <w:t>纪律处分的种类及适用</w:t>
      </w:r>
    </w:p>
    <w:p>
      <w:pPr>
        <w:pStyle w:val="5"/>
        <w:spacing w:before="11"/>
        <w:ind w:left="0"/>
        <w:rPr>
          <w:rFonts w:ascii="PMingLiU"/>
          <w:sz w:val="36"/>
        </w:rPr>
      </w:pPr>
    </w:p>
    <w:p>
      <w:pPr>
        <w:pStyle w:val="5"/>
        <w:tabs>
          <w:tab w:val="left" w:pos="1553"/>
        </w:tabs>
        <w:spacing w:line="336" w:lineRule="auto"/>
        <w:ind w:left="114" w:right="233" w:firstLine="480"/>
      </w:pPr>
      <w:r>
        <w:rPr>
          <w:rFonts w:hint="eastAsia" w:ascii="黑体" w:eastAsia="黑体"/>
        </w:rPr>
        <w:t>第七条</w:t>
      </w:r>
      <w:r>
        <w:rPr>
          <w:rFonts w:hint="eastAsia" w:ascii="黑体" w:eastAsia="黑体"/>
        </w:rPr>
        <w:tab/>
      </w:r>
      <w:r>
        <w:t>学生违反校规校纪</w:t>
      </w:r>
      <w:r>
        <w:rPr>
          <w:spacing w:val="-39"/>
        </w:rPr>
        <w:t>，</w:t>
      </w:r>
      <w:r>
        <w:t>视情节轻重</w:t>
      </w:r>
      <w:r>
        <w:rPr>
          <w:spacing w:val="-39"/>
        </w:rPr>
        <w:t>、</w:t>
      </w:r>
      <w:r>
        <w:t>认错态度给予下列处分</w:t>
      </w:r>
      <w:r>
        <w:rPr>
          <w:spacing w:val="-39"/>
        </w:rPr>
        <w:t>：</w:t>
      </w:r>
      <w:r>
        <w:t>警告</w:t>
      </w:r>
      <w:r>
        <w:rPr>
          <w:spacing w:val="-17"/>
        </w:rPr>
        <w:t>、</w:t>
      </w:r>
      <w:r>
        <w:t>严重警告、记过、留校察看、开除学籍。</w:t>
      </w:r>
    </w:p>
    <w:p>
      <w:pPr>
        <w:pStyle w:val="5"/>
        <w:spacing w:line="336" w:lineRule="auto"/>
        <w:ind w:left="114" w:right="233" w:firstLine="480"/>
      </w:pPr>
      <w:r>
        <w:t>学生有违反校规校纪的行为，但情节轻微不足以给予上述处分的，应由学</w:t>
      </w:r>
      <w:r>
        <w:rPr>
          <w:spacing w:val="-9"/>
        </w:rPr>
        <w:t xml:space="preserve">生所在学院给予通报批评，督促其改正错误。留校察看处分察看期一般为一年， </w:t>
      </w:r>
      <w:r>
        <w:t>留校察看期间，确有悔改表现的，可按期解除留校察看处分；有显著进步的或其他需特殊处理情节的可提前解除留校察看处分，但不得少于六个月；经教育仍不悔改者给予开除学籍处分。</w:t>
      </w:r>
    </w:p>
    <w:p>
      <w:pPr>
        <w:pStyle w:val="5"/>
        <w:tabs>
          <w:tab w:val="left" w:pos="1553"/>
        </w:tabs>
        <w:spacing w:line="305" w:lineRule="exact"/>
        <w:ind w:left="594"/>
      </w:pPr>
      <w:r>
        <w:rPr>
          <w:rFonts w:hint="eastAsia" w:ascii="黑体" w:eastAsia="黑体"/>
        </w:rPr>
        <w:t>第八条</w:t>
      </w:r>
      <w:r>
        <w:rPr>
          <w:rFonts w:hint="eastAsia" w:ascii="黑体" w:eastAsia="黑体"/>
        </w:rPr>
        <w:tab/>
      </w:r>
      <w:r>
        <w:t>有下列情况之一者，加重处分：</w:t>
      </w:r>
    </w:p>
    <w:p>
      <w:pPr>
        <w:pStyle w:val="5"/>
        <w:spacing w:before="122"/>
        <w:ind w:left="594"/>
      </w:pPr>
      <w:r>
        <w:t>（一）造成严重不良影响后果的；</w:t>
      </w:r>
    </w:p>
    <w:p>
      <w:pPr>
        <w:pStyle w:val="5"/>
        <w:spacing w:before="122"/>
        <w:ind w:left="594"/>
      </w:pPr>
      <w:r>
        <w:t>（二）胁迫、诱骗、教唆他人违纪的；</w:t>
      </w:r>
    </w:p>
    <w:p>
      <w:pPr>
        <w:pStyle w:val="5"/>
        <w:spacing w:before="123"/>
        <w:ind w:left="594"/>
      </w:pPr>
      <w:r>
        <w:t>（三）违纪后故意隐瞒、拒不承认、无理狡辩或包庇他人违纪行为的；</w:t>
      </w:r>
    </w:p>
    <w:p>
      <w:pPr>
        <w:pStyle w:val="5"/>
        <w:spacing w:before="122"/>
        <w:ind w:left="594"/>
      </w:pPr>
      <w:r>
        <w:t>（四）违纪后以威胁、欺骗、贿赂或其他不正当手段妨碍调查处理的;</w:t>
      </w:r>
    </w:p>
    <w:p>
      <w:pPr>
        <w:pStyle w:val="5"/>
        <w:spacing w:before="122"/>
        <w:ind w:left="594"/>
      </w:pPr>
      <w:r>
        <w:t>（五）对举报人、证人或其他人打击报复的；</w:t>
      </w:r>
    </w:p>
    <w:p>
      <w:pPr>
        <w:pStyle w:val="5"/>
        <w:spacing w:before="123"/>
        <w:ind w:left="594"/>
      </w:pPr>
      <w:r>
        <w:t>（六）屡次违纪或者有多种违纪行为的；</w:t>
      </w:r>
    </w:p>
    <w:p>
      <w:pPr>
        <w:pStyle w:val="5"/>
        <w:spacing w:before="123"/>
        <w:ind w:left="594"/>
      </w:pPr>
      <w:r>
        <w:t>（七）涉外活动违纪的；</w:t>
      </w:r>
    </w:p>
    <w:p>
      <w:pPr>
        <w:pStyle w:val="5"/>
        <w:spacing w:before="122"/>
        <w:ind w:left="594"/>
      </w:pPr>
      <w:r>
        <w:t>（八）勾结校外人员违法违纪的；</w:t>
      </w:r>
    </w:p>
    <w:p>
      <w:pPr>
        <w:pStyle w:val="5"/>
        <w:spacing w:before="123"/>
        <w:ind w:left="594"/>
      </w:pPr>
      <w:r>
        <w:t>（九）违纪群体的为首者、组织者、指挥者；</w:t>
      </w:r>
    </w:p>
    <w:p>
      <w:pPr>
        <w:pStyle w:val="5"/>
        <w:spacing w:before="122"/>
        <w:ind w:left="594"/>
      </w:pPr>
      <w:r>
        <w:t>（十）一年内曾受过违纪处分的；</w:t>
      </w:r>
    </w:p>
    <w:p>
      <w:pPr>
        <w:pStyle w:val="5"/>
        <w:spacing w:before="122"/>
        <w:ind w:left="594"/>
      </w:pPr>
      <w:r>
        <w:t>（十一）具有其他需要加重处分情形的。</w:t>
      </w:r>
    </w:p>
    <w:p>
      <w:pPr>
        <w:pStyle w:val="5"/>
        <w:tabs>
          <w:tab w:val="left" w:pos="1556"/>
        </w:tabs>
        <w:spacing w:before="123"/>
        <w:ind w:left="594"/>
      </w:pPr>
      <w:r>
        <w:rPr>
          <w:rFonts w:hint="eastAsia" w:ascii="黑体" w:eastAsia="黑体"/>
        </w:rPr>
        <w:t>第九条</w:t>
      </w:r>
      <w:r>
        <w:rPr>
          <w:rFonts w:hint="eastAsia" w:ascii="黑体" w:eastAsia="黑体"/>
        </w:rPr>
        <w:tab/>
      </w:r>
      <w:r>
        <w:t>有下列情况之一者，可减轻处分：</w:t>
      </w:r>
    </w:p>
    <w:p>
      <w:pPr>
        <w:pStyle w:val="5"/>
        <w:spacing w:before="123"/>
        <w:ind w:left="593"/>
      </w:pPr>
      <w:r>
        <w:t>（一）过失违纪的；</w:t>
      </w:r>
    </w:p>
    <w:p>
      <w:pPr>
        <w:pStyle w:val="5"/>
        <w:spacing w:before="122"/>
        <w:ind w:left="593"/>
      </w:pPr>
      <w:r>
        <w:t>（二）认错态度好且后果轻微的；</w:t>
      </w:r>
    </w:p>
    <w:p>
      <w:pPr>
        <w:pStyle w:val="5"/>
        <w:spacing w:before="123"/>
        <w:ind w:left="593"/>
      </w:pPr>
      <w:r>
        <w:t>（三）违纪后主动承认错误，如实陈述违纪事实，确有悔改表现的；</w:t>
      </w:r>
    </w:p>
    <w:p>
      <w:pPr>
        <w:pStyle w:val="5"/>
        <w:spacing w:before="122" w:line="336" w:lineRule="auto"/>
        <w:ind w:right="233" w:firstLine="480"/>
      </w:pPr>
      <w:r>
        <w:t>（四</w:t>
      </w:r>
      <w:r>
        <w:rPr>
          <w:spacing w:val="-29"/>
        </w:rPr>
        <w:t>）</w:t>
      </w:r>
      <w:r>
        <w:rPr>
          <w:spacing w:val="-9"/>
        </w:rPr>
        <w:t xml:space="preserve">受他人胁迫或诱骗，并能主动揭发，认错态度好，或主动提供情况， </w:t>
      </w:r>
      <w:r>
        <w:t>揭发他人违法违纪行为，经查证属实的；</w:t>
      </w:r>
    </w:p>
    <w:p>
      <w:pPr>
        <w:spacing w:after="0" w:line="336" w:lineRule="auto"/>
        <w:sectPr>
          <w:pgSz w:w="10440" w:h="14750"/>
          <w:pgMar w:top="1220" w:right="780" w:bottom="1220" w:left="1020" w:header="827" w:footer="1033" w:gutter="0"/>
        </w:sectPr>
      </w:pPr>
    </w:p>
    <w:p>
      <w:pPr>
        <w:pStyle w:val="5"/>
        <w:spacing w:before="5"/>
        <w:ind w:left="0"/>
        <w:rPr>
          <w:sz w:val="17"/>
        </w:rPr>
      </w:pPr>
    </w:p>
    <w:p>
      <w:pPr>
        <w:pStyle w:val="5"/>
        <w:spacing w:before="66" w:line="336" w:lineRule="auto"/>
        <w:ind w:left="114" w:right="350" w:firstLine="480"/>
      </w:pPr>
      <w:r>
        <w:t>（五</w:t>
      </w:r>
      <w:r>
        <w:rPr>
          <w:spacing w:val="-23"/>
        </w:rPr>
        <w:t>）</w:t>
      </w:r>
      <w:r>
        <w:rPr>
          <w:spacing w:val="-7"/>
        </w:rPr>
        <w:t>在违纪过程中，主动揭发，积极有效地制止事件</w:t>
      </w:r>
      <w:r>
        <w:t>（</w:t>
      </w:r>
      <w:r>
        <w:rPr>
          <w:spacing w:val="-6"/>
        </w:rPr>
        <w:t>事态)发生、发展</w:t>
      </w:r>
      <w:r>
        <w:t>的；</w:t>
      </w:r>
    </w:p>
    <w:p>
      <w:pPr>
        <w:pStyle w:val="5"/>
        <w:spacing w:line="336" w:lineRule="auto"/>
        <w:ind w:left="114" w:right="350" w:firstLine="480"/>
      </w:pPr>
      <w:r>
        <w:t>（六）</w:t>
      </w:r>
      <w:r>
        <w:rPr>
          <w:spacing w:val="-1"/>
        </w:rPr>
        <w:t>主动消除或者减轻违纪影响和后果，并取得相关人员或受害者谅解</w:t>
      </w:r>
      <w:r>
        <w:t>的；</w:t>
      </w:r>
    </w:p>
    <w:p>
      <w:pPr>
        <w:pStyle w:val="5"/>
        <w:spacing w:line="307" w:lineRule="exact"/>
        <w:ind w:left="594"/>
      </w:pPr>
      <w:r>
        <w:t>（七）具有其他可以减轻处分情形的。</w:t>
      </w:r>
    </w:p>
    <w:p>
      <w:pPr>
        <w:pStyle w:val="5"/>
        <w:tabs>
          <w:tab w:val="left" w:pos="1553"/>
        </w:tabs>
        <w:spacing w:before="120" w:line="336" w:lineRule="auto"/>
        <w:ind w:right="350" w:firstLine="480"/>
      </w:pPr>
      <w:r>
        <w:rPr>
          <w:rFonts w:hint="eastAsia" w:ascii="黑体" w:eastAsia="黑体"/>
        </w:rPr>
        <w:t>第十条</w:t>
      </w:r>
      <w:r>
        <w:rPr>
          <w:rFonts w:hint="eastAsia" w:ascii="黑体" w:eastAsia="黑体"/>
        </w:rPr>
        <w:tab/>
      </w:r>
      <w:r>
        <w:t>凡受处分者取消其自受处分之日起一年内参加国家、省、市、</w:t>
      </w:r>
      <w:r>
        <w:rPr>
          <w:spacing w:val="-15"/>
        </w:rPr>
        <w:t>学</w:t>
      </w:r>
      <w:r>
        <w:t>校各种奖励、各类奖学金、荣誉称号的申请资格。</w:t>
      </w:r>
    </w:p>
    <w:p>
      <w:pPr>
        <w:pStyle w:val="5"/>
        <w:spacing w:before="3"/>
        <w:ind w:left="0"/>
        <w:rPr>
          <w:sz w:val="30"/>
        </w:rPr>
      </w:pPr>
    </w:p>
    <w:p>
      <w:pPr>
        <w:pStyle w:val="3"/>
        <w:tabs>
          <w:tab w:val="left" w:pos="1499"/>
        </w:tabs>
      </w:pPr>
      <w:r>
        <w:t>第四章</w:t>
      </w:r>
      <w:r>
        <w:tab/>
      </w:r>
      <w:r>
        <w:t>处分决定、程序及管理</w:t>
      </w:r>
    </w:p>
    <w:p>
      <w:pPr>
        <w:pStyle w:val="5"/>
        <w:spacing w:before="12"/>
        <w:ind w:left="0"/>
        <w:rPr>
          <w:rFonts w:ascii="PMingLiU"/>
          <w:sz w:val="36"/>
        </w:rPr>
      </w:pPr>
    </w:p>
    <w:p>
      <w:pPr>
        <w:pStyle w:val="5"/>
        <w:tabs>
          <w:tab w:val="left" w:pos="1795"/>
        </w:tabs>
        <w:spacing w:line="336" w:lineRule="auto"/>
        <w:ind w:right="350" w:firstLine="480"/>
      </w:pPr>
      <w:r>
        <w:rPr>
          <w:rFonts w:hint="eastAsia" w:ascii="黑体" w:eastAsia="黑体"/>
        </w:rPr>
        <w:t>第十一条</w:t>
      </w:r>
      <w:r>
        <w:rPr>
          <w:rFonts w:hint="eastAsia" w:ascii="黑体" w:eastAsia="黑体"/>
        </w:rPr>
        <w:tab/>
      </w:r>
      <w:r>
        <w:t>学校依据公安、检察等司法机关做出的生效法律文书或者违</w:t>
      </w:r>
      <w:r>
        <w:rPr>
          <w:spacing w:val="-16"/>
        </w:rPr>
        <w:t>纪</w:t>
      </w:r>
      <w:r>
        <w:t>违规的事实对学生进行处分。</w:t>
      </w:r>
    </w:p>
    <w:p>
      <w:pPr>
        <w:pStyle w:val="5"/>
        <w:tabs>
          <w:tab w:val="left" w:pos="1795"/>
        </w:tabs>
        <w:spacing w:line="336" w:lineRule="auto"/>
        <w:ind w:right="353" w:firstLine="480"/>
      </w:pPr>
      <w:r>
        <w:rPr>
          <w:rFonts w:hint="eastAsia" w:ascii="黑体" w:eastAsia="黑体"/>
        </w:rPr>
        <w:t>第十二条</w:t>
      </w:r>
      <w:r>
        <w:rPr>
          <w:rFonts w:hint="eastAsia" w:ascii="黑体" w:eastAsia="黑体"/>
        </w:rPr>
        <w:tab/>
      </w:r>
      <w:r>
        <w:t>对学生违纪违规的行为要查清事实，收集证据，并进行复核</w:t>
      </w:r>
      <w:r>
        <w:rPr>
          <w:spacing w:val="-18"/>
        </w:rPr>
        <w:t>。</w:t>
      </w:r>
      <w:r>
        <w:t>下列各项均为有效证据：</w:t>
      </w:r>
    </w:p>
    <w:p>
      <w:pPr>
        <w:pStyle w:val="5"/>
        <w:spacing w:line="307" w:lineRule="exact"/>
        <w:ind w:left="593"/>
      </w:pPr>
      <w:r>
        <w:t>（一）与违纪事实有关联的物证、音像、影像资料；</w:t>
      </w:r>
    </w:p>
    <w:p>
      <w:pPr>
        <w:pStyle w:val="5"/>
        <w:spacing w:before="120"/>
        <w:ind w:left="593"/>
      </w:pPr>
      <w:r>
        <w:t>（二）违纪学生的陈述、检讨书等；</w:t>
      </w:r>
    </w:p>
    <w:p>
      <w:pPr>
        <w:pStyle w:val="5"/>
        <w:spacing w:before="123"/>
        <w:ind w:left="593"/>
      </w:pPr>
      <w:r>
        <w:t>（三）被侵害人签名的陈述、检举材料等；</w:t>
      </w:r>
    </w:p>
    <w:p>
      <w:pPr>
        <w:pStyle w:val="5"/>
        <w:spacing w:before="123"/>
        <w:ind w:left="593"/>
      </w:pPr>
      <w:r>
        <w:t>（四）证人签名的证言；</w:t>
      </w:r>
    </w:p>
    <w:p>
      <w:pPr>
        <w:pStyle w:val="5"/>
        <w:spacing w:before="122"/>
        <w:ind w:left="593"/>
      </w:pPr>
      <w:r>
        <w:t>（五）学生所在学院及有关单位的综合材料；</w:t>
      </w:r>
    </w:p>
    <w:p>
      <w:pPr>
        <w:pStyle w:val="5"/>
        <w:spacing w:before="123"/>
        <w:ind w:left="593"/>
      </w:pPr>
      <w:r>
        <w:t>（六）司法机关的裁决书、鉴定书及有关部门的仲裁、决定、复议等。</w:t>
      </w:r>
    </w:p>
    <w:p>
      <w:pPr>
        <w:pStyle w:val="5"/>
        <w:spacing w:before="122" w:line="336" w:lineRule="auto"/>
        <w:ind w:right="350" w:firstLine="480"/>
        <w:jc w:val="both"/>
      </w:pPr>
      <w:r>
        <w:rPr>
          <w:rFonts w:hint="eastAsia" w:ascii="黑体" w:eastAsia="黑体"/>
        </w:rPr>
        <w:t xml:space="preserve">第十三条 </w:t>
      </w:r>
      <w:r>
        <w:t>给予学生警告、严重警告、记过处分的，由学院学生工作办公室查证，学院办公会讨论并作出决定，学院党总支书记签署意见，报学生工作处审核同意后备案。</w:t>
      </w:r>
    </w:p>
    <w:p>
      <w:pPr>
        <w:pStyle w:val="5"/>
        <w:spacing w:line="336" w:lineRule="auto"/>
        <w:ind w:right="233" w:firstLine="480"/>
        <w:jc w:val="both"/>
      </w:pPr>
      <w:r>
        <w:rPr>
          <w:rFonts w:hint="eastAsia" w:ascii="黑体" w:eastAsia="黑体"/>
        </w:rPr>
        <w:t xml:space="preserve">第十四条 </w:t>
      </w:r>
      <w:r>
        <w:rPr>
          <w:spacing w:val="-9"/>
        </w:rPr>
        <w:t xml:space="preserve">给予学生留校察看及以上处分的，由学院学生工作办公室查证， </w:t>
      </w:r>
      <w:r>
        <w:rPr>
          <w:spacing w:val="-11"/>
        </w:rPr>
        <w:t xml:space="preserve">提出初步处理意见，学院党总支书记签署意见后上报，由学生工作处进行审查， </w:t>
      </w:r>
      <w:r>
        <w:t>并提出处理意见，报请校长办公会议批准。</w:t>
      </w:r>
    </w:p>
    <w:p>
      <w:pPr>
        <w:pStyle w:val="5"/>
        <w:spacing w:line="306" w:lineRule="exact"/>
        <w:ind w:left="593"/>
        <w:jc w:val="both"/>
      </w:pPr>
      <w:r>
        <w:rPr>
          <w:rFonts w:hint="eastAsia" w:ascii="黑体" w:eastAsia="黑体"/>
        </w:rPr>
        <w:t xml:space="preserve">第十五条 </w:t>
      </w:r>
      <w:r>
        <w:t>学校相关部门在其管辖范围内发现学生违纪行为，应及时调查</w:t>
      </w:r>
    </w:p>
    <w:p>
      <w:pPr>
        <w:spacing w:after="0" w:line="306" w:lineRule="exact"/>
        <w:jc w:val="both"/>
        <w:sectPr>
          <w:pgSz w:w="10440" w:h="14750"/>
          <w:pgMar w:top="1220" w:right="780" w:bottom="1220" w:left="1020" w:header="827" w:footer="1033" w:gutter="0"/>
        </w:sectPr>
      </w:pPr>
    </w:p>
    <w:p>
      <w:pPr>
        <w:pStyle w:val="5"/>
        <w:spacing w:before="5"/>
        <w:ind w:left="0"/>
        <w:rPr>
          <w:sz w:val="17"/>
        </w:rPr>
      </w:pPr>
    </w:p>
    <w:p>
      <w:pPr>
        <w:pStyle w:val="5"/>
        <w:spacing w:before="66" w:line="336" w:lineRule="auto"/>
        <w:ind w:left="114" w:right="350"/>
      </w:pPr>
      <w:r>
        <w:t>清楚，必要时报安全处调查。对已调查清楚的学生违纪事件，将有关材料送交学生所在学院及学生工作处，由学生所在学院与学生工作处按规定处理。</w:t>
      </w:r>
    </w:p>
    <w:p>
      <w:pPr>
        <w:pStyle w:val="5"/>
        <w:spacing w:line="336" w:lineRule="auto"/>
        <w:ind w:right="350" w:firstLine="480"/>
        <w:jc w:val="both"/>
      </w:pPr>
      <w:r>
        <w:rPr>
          <w:rFonts w:hint="eastAsia" w:ascii="黑体" w:eastAsia="黑体"/>
        </w:rPr>
        <w:t xml:space="preserve">第十六条 </w:t>
      </w:r>
      <w:r>
        <w:t>案情复杂或性质严重的学生违纪事件，由安全处负责调查。各学院在调查学生违纪事件中遇到困难，也可提请安全处调查。安全处调查清楚后，将有关材料送交学生所在学院及学生工作处，由学生所在学院与学生工作处按规定处理。</w:t>
      </w:r>
    </w:p>
    <w:p>
      <w:pPr>
        <w:pStyle w:val="5"/>
        <w:spacing w:line="336" w:lineRule="auto"/>
        <w:ind w:right="350" w:firstLine="480"/>
        <w:jc w:val="both"/>
      </w:pPr>
      <w:r>
        <w:rPr>
          <w:rFonts w:hint="eastAsia" w:ascii="黑体" w:eastAsia="黑体"/>
        </w:rPr>
        <w:t xml:space="preserve">第十七条 </w:t>
      </w:r>
      <w:r>
        <w:rPr>
          <w:spacing w:val="-1"/>
        </w:rPr>
        <w:t>对事实清楚的违纪事件，相关学院应在收到材料或接到通知后</w:t>
      </w:r>
      <w:r>
        <w:t>10</w:t>
      </w:r>
      <w:r>
        <w:rPr>
          <w:spacing w:val="-12"/>
        </w:rPr>
        <w:t xml:space="preserve"> 日内，做出处分决定或提出处理意见。逾期将由学生工作处直接处理，同时</w:t>
      </w:r>
      <w:r>
        <w:rPr>
          <w:spacing w:val="-1"/>
        </w:rPr>
        <w:t>对有关学院进行通报批评并追究相关人员责任。有关学院在处理学生违纪事件过程中未按规定处理时，学生工作处有权提出异议，要求该学院重新审议或同</w:t>
      </w:r>
      <w:r>
        <w:t>相关部门直接做出处理决定，有关学院应认真及时执行学校的决定。</w:t>
      </w:r>
    </w:p>
    <w:p>
      <w:pPr>
        <w:pStyle w:val="5"/>
        <w:spacing w:line="304" w:lineRule="exact"/>
        <w:ind w:left="593"/>
        <w:jc w:val="both"/>
      </w:pPr>
      <w:r>
        <w:rPr>
          <w:rFonts w:hint="eastAsia" w:ascii="黑体" w:eastAsia="黑体"/>
        </w:rPr>
        <w:t xml:space="preserve">第十八条 </w:t>
      </w:r>
      <w:r>
        <w:t>违纪事件涉及不同学院的学生时，由学生工作处协调处理。</w:t>
      </w:r>
    </w:p>
    <w:p>
      <w:pPr>
        <w:pStyle w:val="5"/>
        <w:spacing w:before="120" w:line="336" w:lineRule="auto"/>
        <w:ind w:right="350" w:firstLine="480"/>
        <w:jc w:val="both"/>
      </w:pPr>
      <w:r>
        <w:rPr>
          <w:rFonts w:hint="eastAsia" w:ascii="黑体" w:eastAsia="黑体"/>
        </w:rPr>
        <w:t xml:space="preserve">第十九条 </w:t>
      </w:r>
      <w:r>
        <w:t>在特殊情况下，学生工作处有权对违纪学生直接做出处分建议或处分决定。</w:t>
      </w:r>
    </w:p>
    <w:p>
      <w:pPr>
        <w:pStyle w:val="5"/>
        <w:spacing w:line="336" w:lineRule="auto"/>
        <w:ind w:right="350" w:firstLine="480"/>
        <w:jc w:val="both"/>
      </w:pPr>
      <w:r>
        <w:rPr>
          <w:rFonts w:hint="eastAsia" w:ascii="黑体" w:eastAsia="黑体"/>
        </w:rPr>
        <w:t xml:space="preserve">第二十条 </w:t>
      </w:r>
      <w:r>
        <w:rPr>
          <w:spacing w:val="-1"/>
        </w:rPr>
        <w:t>被开除学籍的学生，由学校发放学习证明。在处分决定送达后</w:t>
      </w:r>
      <w:r>
        <w:t>10</w:t>
      </w:r>
      <w:r>
        <w:rPr>
          <w:spacing w:val="-12"/>
        </w:rPr>
        <w:t xml:space="preserve"> 日内办理离校手续，档案由学校退回其家庭所在地，户口按照国家相关规定</w:t>
      </w:r>
      <w:r>
        <w:t>迁回原籍或家庭户籍所在地。</w:t>
      </w:r>
    </w:p>
    <w:p>
      <w:pPr>
        <w:pStyle w:val="5"/>
        <w:spacing w:line="306" w:lineRule="exact"/>
        <w:ind w:left="593"/>
        <w:jc w:val="both"/>
      </w:pPr>
      <w:r>
        <w:rPr>
          <w:rFonts w:hint="eastAsia" w:ascii="黑体" w:eastAsia="黑体"/>
        </w:rPr>
        <w:t xml:space="preserve">第二十一条 </w:t>
      </w:r>
      <w:r>
        <w:t>学校对违规违纪学生的处分，一般应在违规违纪行为发生 10</w:t>
      </w:r>
    </w:p>
    <w:p>
      <w:pPr>
        <w:pStyle w:val="5"/>
        <w:spacing w:before="122"/>
      </w:pPr>
      <w:r>
        <w:t>日内处理完毕。</w:t>
      </w:r>
    </w:p>
    <w:p>
      <w:pPr>
        <w:pStyle w:val="5"/>
        <w:spacing w:before="122" w:line="336" w:lineRule="auto"/>
        <w:ind w:right="350" w:firstLine="480"/>
        <w:jc w:val="both"/>
      </w:pPr>
      <w:r>
        <w:rPr>
          <w:rFonts w:hint="eastAsia" w:ascii="黑体" w:eastAsia="黑体"/>
        </w:rPr>
        <w:t xml:space="preserve">第二十二条 </w:t>
      </w:r>
      <w:r>
        <w:t>在对学生做出处分或者其他不利决定之前，学校应当告知学生做出处分的事实、理由和依据，并告知学生享有申诉的权利，听取学生的陈述和申辩。</w:t>
      </w:r>
    </w:p>
    <w:p>
      <w:pPr>
        <w:pStyle w:val="5"/>
        <w:spacing w:line="336" w:lineRule="auto"/>
        <w:ind w:right="350" w:firstLine="480"/>
        <w:jc w:val="both"/>
      </w:pPr>
      <w:r>
        <w:rPr>
          <w:rFonts w:hint="eastAsia" w:ascii="黑体" w:eastAsia="黑体"/>
        </w:rPr>
        <w:t xml:space="preserve">第二十三条 </w:t>
      </w:r>
      <w:r>
        <w:t>学校对学生做出处分，应当出具处分决定书。处分决定书只能以学校的名义出具，各学院及职能部门无权出具处分决定书。处分决定书应当包括学生的基本信息，做出处分的事实和证据，处分的种类、依据、期限以及学生进行申诉的途径和期限。</w:t>
      </w:r>
    </w:p>
    <w:p>
      <w:pPr>
        <w:pStyle w:val="5"/>
        <w:spacing w:line="305" w:lineRule="exact"/>
        <w:ind w:left="593"/>
        <w:jc w:val="both"/>
      </w:pPr>
      <w:r>
        <w:rPr>
          <w:rFonts w:hint="eastAsia" w:ascii="黑体" w:eastAsia="黑体"/>
        </w:rPr>
        <w:t xml:space="preserve">第二十四条 </w:t>
      </w:r>
      <w:r>
        <w:t>学校对学生做出处分决定后，由所在学院学生工作办公室将</w:t>
      </w:r>
    </w:p>
    <w:p>
      <w:pPr>
        <w:spacing w:after="0" w:line="305" w:lineRule="exact"/>
        <w:jc w:val="both"/>
        <w:sectPr>
          <w:pgSz w:w="10440" w:h="14750"/>
          <w:pgMar w:top="1220" w:right="780" w:bottom="1220" w:left="1020" w:header="827" w:footer="1033" w:gutter="0"/>
        </w:sectPr>
      </w:pPr>
    </w:p>
    <w:p>
      <w:pPr>
        <w:pStyle w:val="5"/>
        <w:spacing w:before="5"/>
        <w:ind w:left="0"/>
        <w:rPr>
          <w:sz w:val="17"/>
        </w:rPr>
      </w:pPr>
    </w:p>
    <w:p>
      <w:pPr>
        <w:pStyle w:val="5"/>
        <w:spacing w:before="66" w:line="336" w:lineRule="auto"/>
        <w:ind w:right="233"/>
      </w:pPr>
      <w:r>
        <w:rPr>
          <w:spacing w:val="-5"/>
        </w:rPr>
        <w:t>处分决定书及时送达学生本人，并让学生本人签字</w:t>
      </w:r>
      <w:r>
        <w:t>（一式两份</w:t>
      </w:r>
      <w:r>
        <w:rPr>
          <w:spacing w:val="-80"/>
        </w:rPr>
        <w:t>）</w:t>
      </w:r>
      <w:r>
        <w:rPr>
          <w:spacing w:val="-13"/>
        </w:rPr>
        <w:t>，学生拒绝签字的，可以采取留置方式送达；学生已离校的，可以采取邮寄方式送达；难于联</w:t>
      </w:r>
      <w:r>
        <w:rPr>
          <w:spacing w:val="-15"/>
        </w:rPr>
        <w:t xml:space="preserve">系的，可以利用学校网站、新闻媒体等公告送达。处分决定书无学生本人签字， </w:t>
      </w:r>
      <w:r>
        <w:t>同样有效，处分决定书报学生工作处备案。</w:t>
      </w:r>
    </w:p>
    <w:p>
      <w:pPr>
        <w:pStyle w:val="5"/>
        <w:spacing w:line="336" w:lineRule="auto"/>
        <w:ind w:right="350" w:firstLine="480"/>
        <w:jc w:val="both"/>
      </w:pPr>
      <w:r>
        <w:rPr>
          <w:rFonts w:hint="eastAsia" w:ascii="黑体" w:eastAsia="黑体"/>
        </w:rPr>
        <w:t xml:space="preserve">第二十五条 </w:t>
      </w:r>
      <w:r>
        <w:t>学生对于学校的处分决定有权进行申诉。对于学生的申诉， 学校有责任进行认真复查，不得因学生的申诉而加重处分。在复查期间，处分决定（除开除学籍的处分外）正常执行。</w:t>
      </w:r>
    </w:p>
    <w:p>
      <w:pPr>
        <w:pStyle w:val="5"/>
        <w:spacing w:line="336" w:lineRule="auto"/>
        <w:ind w:right="350" w:firstLine="480"/>
        <w:jc w:val="both"/>
      </w:pPr>
      <w:r>
        <w:rPr>
          <w:rFonts w:hint="eastAsia" w:ascii="黑体" w:eastAsia="黑体"/>
        </w:rPr>
        <w:t xml:space="preserve">第二十六条 </w:t>
      </w:r>
      <w:r>
        <w:t>受到处分的学生由所在学院及时将其处分决定和有关材料提交到学生工作处，同时由学生工作处将有关材料归入学生本人档案及诚信电子档案。</w:t>
      </w:r>
    </w:p>
    <w:p>
      <w:pPr>
        <w:pStyle w:val="5"/>
        <w:spacing w:line="306" w:lineRule="exact"/>
        <w:ind w:left="594"/>
        <w:jc w:val="both"/>
      </w:pPr>
      <w:r>
        <w:rPr>
          <w:rFonts w:hint="eastAsia" w:ascii="黑体" w:eastAsia="黑体"/>
        </w:rPr>
        <w:t xml:space="preserve">第二十七条 </w:t>
      </w:r>
      <w:r>
        <w:t>被开除学籍学生的处分决定书报学生工作处备案。</w:t>
      </w:r>
    </w:p>
    <w:p>
      <w:pPr>
        <w:pStyle w:val="5"/>
        <w:spacing w:before="118" w:line="336" w:lineRule="auto"/>
        <w:ind w:right="350" w:firstLine="480"/>
        <w:jc w:val="both"/>
      </w:pPr>
      <w:r>
        <w:rPr>
          <w:rFonts w:hint="eastAsia" w:ascii="黑体" w:eastAsia="黑体"/>
        </w:rPr>
        <w:t xml:space="preserve">第二十八条 </w:t>
      </w:r>
      <w:r>
        <w:t>处分决定视情况及时在班级、所在学院或全校范围内公布， 并通知学生家长。对涉及国家机密、个人隐私等情况的处分决定由学生工作处决定是否公布。</w:t>
      </w:r>
    </w:p>
    <w:p>
      <w:pPr>
        <w:pStyle w:val="5"/>
        <w:spacing w:before="2"/>
        <w:ind w:left="0"/>
        <w:rPr>
          <w:sz w:val="30"/>
        </w:rPr>
      </w:pPr>
    </w:p>
    <w:p>
      <w:pPr>
        <w:pStyle w:val="3"/>
        <w:tabs>
          <w:tab w:val="left" w:pos="1499"/>
        </w:tabs>
      </w:pPr>
      <w:r>
        <w:t>第五章</w:t>
      </w:r>
      <w:r>
        <w:tab/>
      </w:r>
      <w:r>
        <w:t>违纪处分解除</w:t>
      </w:r>
    </w:p>
    <w:p>
      <w:pPr>
        <w:pStyle w:val="5"/>
        <w:spacing w:before="12"/>
        <w:ind w:left="0"/>
        <w:rPr>
          <w:rFonts w:ascii="PMingLiU"/>
          <w:sz w:val="36"/>
        </w:rPr>
      </w:pPr>
    </w:p>
    <w:p>
      <w:pPr>
        <w:pStyle w:val="5"/>
        <w:spacing w:line="336" w:lineRule="auto"/>
        <w:ind w:left="114" w:right="353" w:firstLine="480"/>
        <w:jc w:val="both"/>
      </w:pPr>
      <w:r>
        <w:rPr>
          <w:rFonts w:hint="eastAsia" w:ascii="黑体" w:eastAsia="黑体"/>
        </w:rPr>
        <w:t xml:space="preserve">第二十九条 </w:t>
      </w:r>
      <w:r>
        <w:rPr>
          <w:spacing w:val="-9"/>
        </w:rPr>
        <w:t xml:space="preserve">受警告、严重警告、记过处分的学生考察期为 </w:t>
      </w:r>
      <w:r>
        <w:t>6</w:t>
      </w:r>
      <w:r>
        <w:rPr>
          <w:spacing w:val="-10"/>
        </w:rPr>
        <w:t xml:space="preserve"> 个月，受留</w:t>
      </w:r>
      <w:r>
        <w:t>校察看处分的学生考察期为 1</w:t>
      </w:r>
      <w:r>
        <w:rPr>
          <w:spacing w:val="-13"/>
        </w:rPr>
        <w:t xml:space="preserve"> 年，考察期自处分决定之日算起，受处分学生的</w:t>
      </w:r>
      <w:r>
        <w:t>考察由学生所在学院负责。</w:t>
      </w:r>
    </w:p>
    <w:p>
      <w:pPr>
        <w:pStyle w:val="5"/>
        <w:tabs>
          <w:tab w:val="left" w:pos="1795"/>
        </w:tabs>
        <w:spacing w:line="336" w:lineRule="auto"/>
        <w:ind w:right="236" w:firstLine="480"/>
      </w:pPr>
      <w:r>
        <w:rPr>
          <w:rFonts w:hint="eastAsia" w:ascii="黑体" w:eastAsia="黑体"/>
        </w:rPr>
        <w:t>第三十条</w:t>
      </w:r>
      <w:r>
        <w:rPr>
          <w:rFonts w:hint="eastAsia" w:ascii="黑体" w:eastAsia="黑体"/>
        </w:rPr>
        <w:tab/>
      </w:r>
      <w:r>
        <w:t>对受到警告、严重警告、记过、留校察看处分的学生，考察期满后，符合解除处分条件者，可申请解除处分。 解除处分后，学生获得表彰</w:t>
      </w:r>
      <w:r>
        <w:rPr>
          <w:spacing w:val="-17"/>
        </w:rPr>
        <w:t>、</w:t>
      </w:r>
      <w:r>
        <w:t>奖励及其他权益，不再受原处分的影响。受开除学籍处分者，不予解除处分。</w:t>
      </w:r>
    </w:p>
    <w:p>
      <w:pPr>
        <w:pStyle w:val="5"/>
        <w:tabs>
          <w:tab w:val="left" w:pos="2033"/>
        </w:tabs>
        <w:spacing w:line="306" w:lineRule="exact"/>
        <w:ind w:left="593"/>
      </w:pPr>
      <w:r>
        <w:rPr>
          <w:rFonts w:hint="eastAsia" w:ascii="黑体" w:eastAsia="黑体"/>
        </w:rPr>
        <w:t>第三十一条</w:t>
      </w:r>
      <w:r>
        <w:rPr>
          <w:rFonts w:hint="eastAsia" w:ascii="黑体" w:eastAsia="黑体"/>
        </w:rPr>
        <w:tab/>
      </w:r>
      <w:r>
        <w:t>解除处分的申请条件：</w:t>
      </w:r>
    </w:p>
    <w:p>
      <w:pPr>
        <w:pStyle w:val="5"/>
        <w:spacing w:before="120"/>
        <w:ind w:left="593"/>
      </w:pPr>
      <w:r>
        <w:t>（一）接受教育态度诚恳，主动向学院学生工作负责人、辅导员汇报思想；</w:t>
      </w:r>
    </w:p>
    <w:p>
      <w:pPr>
        <w:pStyle w:val="5"/>
        <w:spacing w:before="124"/>
        <w:ind w:left="593"/>
      </w:pPr>
      <w:r>
        <w:t>（二）能认真撰写思想小结，有较突出的改过表现；</w:t>
      </w:r>
    </w:p>
    <w:p>
      <w:pPr>
        <w:pStyle w:val="5"/>
        <w:spacing w:before="122"/>
        <w:ind w:left="593"/>
      </w:pPr>
      <w:r>
        <w:t>（三）在考核期内思想和行动上有明显进步；</w:t>
      </w:r>
    </w:p>
    <w:p>
      <w:pPr>
        <w:spacing w:after="0"/>
        <w:sectPr>
          <w:pgSz w:w="10440" w:h="14750"/>
          <w:pgMar w:top="1220" w:right="780" w:bottom="1220" w:left="1020" w:header="827" w:footer="1033" w:gutter="0"/>
        </w:sectPr>
      </w:pPr>
    </w:p>
    <w:p>
      <w:pPr>
        <w:pStyle w:val="5"/>
        <w:spacing w:before="5"/>
        <w:ind w:left="0"/>
        <w:rPr>
          <w:sz w:val="17"/>
        </w:rPr>
      </w:pPr>
    </w:p>
    <w:p>
      <w:pPr>
        <w:pStyle w:val="5"/>
        <w:spacing w:before="66"/>
        <w:ind w:left="594"/>
      </w:pPr>
      <w:r>
        <w:t>（四）在考核期内未受过纪律处分且考试无挂科；</w:t>
      </w:r>
    </w:p>
    <w:p>
      <w:pPr>
        <w:pStyle w:val="5"/>
        <w:spacing w:before="122" w:line="336" w:lineRule="auto"/>
        <w:ind w:right="350" w:firstLine="480"/>
      </w:pPr>
      <w:r>
        <w:t>（五）在考核期内积极参加学校、学院组织的活动，主动参加校内、外公益劳动；</w:t>
      </w:r>
    </w:p>
    <w:p>
      <w:pPr>
        <w:pStyle w:val="5"/>
        <w:spacing w:line="336" w:lineRule="auto"/>
        <w:ind w:right="350" w:firstLine="480"/>
        <w:jc w:val="both"/>
      </w:pPr>
      <w:r>
        <w:t>（六）对于受处分的学生在考核期内表现突出的，可由学院党政领导研究提出提前解除其处分意见，经学生工作处研究审核后报主管校领导审批，解除留校察看及以上处分需经学校校长办公会议研究决定。</w:t>
      </w:r>
    </w:p>
    <w:p>
      <w:pPr>
        <w:pStyle w:val="5"/>
        <w:spacing w:line="306" w:lineRule="exact"/>
        <w:ind w:left="593"/>
        <w:jc w:val="both"/>
      </w:pPr>
      <w:r>
        <w:rPr>
          <w:rFonts w:hint="eastAsia" w:ascii="黑体" w:eastAsia="黑体"/>
        </w:rPr>
        <w:t xml:space="preserve">第三十二条  </w:t>
      </w:r>
      <w:r>
        <w:t>申请解除处分与审批程序：</w:t>
      </w:r>
    </w:p>
    <w:p>
      <w:pPr>
        <w:pStyle w:val="5"/>
        <w:spacing w:before="122" w:line="336" w:lineRule="auto"/>
        <w:ind w:right="350" w:firstLine="480"/>
      </w:pPr>
      <w:r>
        <w:t>（一）</w:t>
      </w:r>
      <w:r>
        <w:rPr>
          <w:spacing w:val="-1"/>
        </w:rPr>
        <w:t>个人申请：符合解除处分条件的学生在处分期满后向所在学院提出</w:t>
      </w:r>
      <w:r>
        <w:t>书面申请，并填写学生纪律处分解除审批表；</w:t>
      </w:r>
    </w:p>
    <w:p>
      <w:pPr>
        <w:pStyle w:val="5"/>
        <w:spacing w:line="307" w:lineRule="exact"/>
        <w:ind w:left="593"/>
      </w:pPr>
      <w:r>
        <w:t>（二）学院审核：学生所在学院签署意见后上报学生工作处；</w:t>
      </w:r>
    </w:p>
    <w:p>
      <w:pPr>
        <w:pStyle w:val="5"/>
        <w:spacing w:before="122"/>
        <w:ind w:left="593"/>
      </w:pPr>
      <w:r>
        <w:t>（三）学生工作处审定：学生工作处对解除处分的意见进行审定并备案。</w:t>
      </w:r>
    </w:p>
    <w:p>
      <w:pPr>
        <w:pStyle w:val="5"/>
        <w:ind w:left="0"/>
      </w:pPr>
    </w:p>
    <w:p>
      <w:pPr>
        <w:pStyle w:val="3"/>
        <w:tabs>
          <w:tab w:val="left" w:pos="1499"/>
          <w:tab w:val="left" w:pos="2099"/>
        </w:tabs>
        <w:spacing w:before="202"/>
      </w:pPr>
      <w:r>
        <w:t>第六章</w:t>
      </w:r>
      <w:r>
        <w:tab/>
      </w:r>
      <w:r>
        <w:t>附</w:t>
      </w:r>
      <w:r>
        <w:tab/>
      </w:r>
      <w:r>
        <w:t>则</w:t>
      </w:r>
    </w:p>
    <w:p>
      <w:pPr>
        <w:pStyle w:val="5"/>
        <w:spacing w:before="12"/>
        <w:ind w:left="0"/>
        <w:rPr>
          <w:rFonts w:ascii="PMingLiU"/>
          <w:sz w:val="36"/>
        </w:rPr>
      </w:pPr>
    </w:p>
    <w:p>
      <w:pPr>
        <w:pStyle w:val="5"/>
        <w:tabs>
          <w:tab w:val="left" w:pos="2036"/>
        </w:tabs>
        <w:ind w:left="594"/>
      </w:pPr>
      <w:r>
        <w:rPr>
          <w:rFonts w:hint="eastAsia" w:ascii="黑体" w:eastAsia="黑体"/>
        </w:rPr>
        <w:t>第三十三条</w:t>
      </w:r>
      <w:r>
        <w:rPr>
          <w:rFonts w:hint="eastAsia" w:ascii="黑体" w:eastAsia="黑体"/>
        </w:rPr>
        <w:tab/>
      </w:r>
      <w:r>
        <w:rPr>
          <w:spacing w:val="-1"/>
        </w:rPr>
        <w:t>本办</w:t>
      </w:r>
      <w:r>
        <w:t>法由学生工作处负责解释。</w:t>
      </w:r>
    </w:p>
    <w:p>
      <w:pPr>
        <w:pStyle w:val="5"/>
        <w:tabs>
          <w:tab w:val="left" w:pos="2033"/>
        </w:tabs>
        <w:spacing w:before="122"/>
        <w:ind w:left="594"/>
      </w:pPr>
      <w:r>
        <w:rPr>
          <w:rFonts w:hint="eastAsia" w:ascii="黑体" w:eastAsia="黑体"/>
        </w:rPr>
        <w:t>第三十四条</w:t>
      </w:r>
      <w:r>
        <w:rPr>
          <w:rFonts w:hint="eastAsia" w:ascii="黑体" w:eastAsia="黑体"/>
        </w:rPr>
        <w:tab/>
      </w:r>
      <w:r>
        <w:t>本办法自公布之日起执行。</w:t>
      </w:r>
    </w:p>
    <w:p>
      <w:pPr>
        <w:spacing w:after="0"/>
        <w:sectPr>
          <w:pgSz w:w="10440" w:h="14750"/>
          <w:pgMar w:top="1220" w:right="780" w:bottom="1220" w:left="1020" w:header="827" w:footer="1033" w:gutter="0"/>
        </w:sectPr>
      </w:pPr>
    </w:p>
    <w:p>
      <w:pPr>
        <w:pStyle w:val="5"/>
        <w:ind w:left="0"/>
        <w:rPr>
          <w:sz w:val="20"/>
        </w:rPr>
      </w:pPr>
    </w:p>
    <w:p>
      <w:pPr>
        <w:pStyle w:val="5"/>
        <w:spacing w:before="3"/>
        <w:ind w:left="0"/>
        <w:rPr>
          <w:sz w:val="27"/>
        </w:rPr>
      </w:pPr>
    </w:p>
    <w:p>
      <w:pPr>
        <w:pStyle w:val="2"/>
        <w:ind w:right="239"/>
        <w:jc w:val="center"/>
      </w:pPr>
      <w:bookmarkStart w:id="14" w:name="_TOC_250000"/>
      <w:bookmarkEnd w:id="14"/>
      <w:r>
        <w:t>长春大学旅游学院学生违纪行为认定及处理办法</w:t>
      </w:r>
    </w:p>
    <w:p>
      <w:pPr>
        <w:pStyle w:val="5"/>
        <w:ind w:left="0"/>
        <w:rPr>
          <w:rFonts w:ascii="黑体"/>
          <w:sz w:val="36"/>
        </w:rPr>
      </w:pPr>
    </w:p>
    <w:p>
      <w:pPr>
        <w:pStyle w:val="5"/>
        <w:spacing w:before="4"/>
        <w:ind w:left="0"/>
        <w:rPr>
          <w:rFonts w:ascii="黑体"/>
          <w:sz w:val="48"/>
        </w:rPr>
      </w:pPr>
    </w:p>
    <w:p>
      <w:pPr>
        <w:pStyle w:val="3"/>
        <w:tabs>
          <w:tab w:val="left" w:pos="1499"/>
          <w:tab w:val="left" w:pos="2099"/>
        </w:tabs>
      </w:pPr>
      <w:r>
        <w:t>第一章</w:t>
      </w:r>
      <w:r>
        <w:tab/>
      </w:r>
      <w:r>
        <w:t>总</w:t>
      </w:r>
      <w:r>
        <w:tab/>
      </w:r>
      <w:r>
        <w:t>则</w:t>
      </w:r>
    </w:p>
    <w:p>
      <w:pPr>
        <w:pStyle w:val="5"/>
        <w:spacing w:before="12"/>
        <w:ind w:left="0"/>
        <w:rPr>
          <w:rFonts w:ascii="PMingLiU"/>
          <w:sz w:val="36"/>
        </w:rPr>
      </w:pPr>
    </w:p>
    <w:p>
      <w:pPr>
        <w:pStyle w:val="5"/>
        <w:spacing w:line="336" w:lineRule="auto"/>
        <w:ind w:right="353" w:firstLine="480"/>
        <w:jc w:val="both"/>
      </w:pPr>
      <w:r>
        <w:rPr>
          <w:rFonts w:hint="eastAsia" w:ascii="黑体" w:eastAsia="黑体"/>
        </w:rPr>
        <w:t xml:space="preserve">第一条 </w:t>
      </w:r>
      <w:r>
        <w:t>为优化育人环境，加强校园管理，维护和营造教学、科研、生活秩序和安定团结的局面，建立有利于培养新时代社会主义现代化建设优秀人才的校园秩序，特制定本办法。</w:t>
      </w:r>
    </w:p>
    <w:p>
      <w:pPr>
        <w:pStyle w:val="5"/>
        <w:spacing w:before="2"/>
        <w:ind w:left="0"/>
        <w:rPr>
          <w:sz w:val="30"/>
        </w:rPr>
      </w:pPr>
    </w:p>
    <w:p>
      <w:pPr>
        <w:pStyle w:val="3"/>
        <w:tabs>
          <w:tab w:val="left" w:pos="1499"/>
        </w:tabs>
      </w:pPr>
      <w:r>
        <w:t>第二章</w:t>
      </w:r>
      <w:r>
        <w:tab/>
      </w:r>
      <w:r>
        <w:t>违纪行为的认定</w:t>
      </w:r>
    </w:p>
    <w:p>
      <w:pPr>
        <w:pStyle w:val="5"/>
        <w:spacing w:before="10"/>
        <w:ind w:left="0"/>
        <w:rPr>
          <w:rFonts w:ascii="PMingLiU"/>
          <w:sz w:val="36"/>
        </w:rPr>
      </w:pPr>
    </w:p>
    <w:p>
      <w:pPr>
        <w:pStyle w:val="5"/>
        <w:spacing w:line="336" w:lineRule="auto"/>
        <w:ind w:right="350" w:firstLine="480"/>
        <w:jc w:val="both"/>
      </w:pPr>
      <w:r>
        <w:rPr>
          <w:rFonts w:hint="eastAsia" w:ascii="黑体" w:eastAsia="黑体"/>
        </w:rPr>
        <w:t xml:space="preserve">第二条 </w:t>
      </w:r>
      <w:r>
        <w:t>学生应遵守国家法律规定，不得从事非法的社会、政治或宗教活动，不得泄露国家秘密。有下列情形之一者，视情节轻重和悔改态度，给予记过及以上处分：</w:t>
      </w:r>
    </w:p>
    <w:p>
      <w:pPr>
        <w:pStyle w:val="5"/>
        <w:spacing w:line="336" w:lineRule="auto"/>
        <w:ind w:right="350" w:firstLine="480"/>
        <w:jc w:val="both"/>
      </w:pPr>
      <w:r>
        <w:t>（一）违反《中华人民共和国游行示威法》或其它有关法律法规，组织、参加未经批准的游行、示威活动，组织、策划或参与扰乱社会秩序、破坏学校的管理秩序、破坏安定团结的活动；</w:t>
      </w:r>
    </w:p>
    <w:p>
      <w:pPr>
        <w:pStyle w:val="5"/>
        <w:spacing w:line="336" w:lineRule="auto"/>
        <w:ind w:right="350" w:firstLine="480"/>
      </w:pPr>
      <w:r>
        <w:t>（二）张贴、投递或散发影响和谐稳定的大小字报、反动传单，出版、传播非法刊物或通过网络以及其他途径散布反动言论，混淆视听，制造混乱；</w:t>
      </w:r>
    </w:p>
    <w:p>
      <w:pPr>
        <w:pStyle w:val="5"/>
        <w:spacing w:line="307" w:lineRule="exact"/>
        <w:ind w:left="593"/>
      </w:pPr>
      <w:r>
        <w:t>（三）组织、成立或加入非法社会团体或组织，从事非法活动；</w:t>
      </w:r>
    </w:p>
    <w:p>
      <w:pPr>
        <w:pStyle w:val="5"/>
        <w:spacing w:before="120" w:line="336" w:lineRule="auto"/>
        <w:ind w:right="350" w:firstLine="480"/>
      </w:pPr>
      <w:r>
        <w:t>（四）组织、开展未经批准的社会、政治、学术活动或举办未经批准的沙龙、俱乐部等；</w:t>
      </w:r>
    </w:p>
    <w:p>
      <w:pPr>
        <w:pStyle w:val="5"/>
        <w:spacing w:line="336" w:lineRule="auto"/>
        <w:ind w:right="350" w:firstLine="480"/>
        <w:jc w:val="both"/>
      </w:pPr>
      <w:r>
        <w:t>（五）违反学生社团管理的有关规定，组织成立未经批准的学生社团并开展活动、出版刊物，或以合法学生社团的名义开展非法活动，或有其他违反学校学生社团管理规定并造成严重后果的；</w:t>
      </w:r>
    </w:p>
    <w:p>
      <w:pPr>
        <w:pStyle w:val="5"/>
        <w:spacing w:line="306" w:lineRule="exact"/>
        <w:ind w:left="593"/>
      </w:pPr>
      <w:r>
        <w:t>（六）组织、参与邪教或封建迷信等活动；</w:t>
      </w:r>
    </w:p>
    <w:p>
      <w:pPr>
        <w:spacing w:after="0" w:line="306" w:lineRule="exact"/>
        <w:sectPr>
          <w:pgSz w:w="10440" w:h="14750"/>
          <w:pgMar w:top="1220" w:right="780" w:bottom="1220" w:left="1020" w:header="827" w:footer="1033" w:gutter="0"/>
        </w:sectPr>
      </w:pPr>
    </w:p>
    <w:p>
      <w:pPr>
        <w:pStyle w:val="5"/>
        <w:spacing w:before="5"/>
        <w:ind w:left="0"/>
        <w:rPr>
          <w:sz w:val="17"/>
        </w:rPr>
      </w:pPr>
    </w:p>
    <w:p>
      <w:pPr>
        <w:pStyle w:val="5"/>
        <w:spacing w:before="66"/>
        <w:ind w:left="594"/>
      </w:pPr>
      <w:r>
        <w:t>（七）在校园内进行传教或宗教活动；</w:t>
      </w:r>
    </w:p>
    <w:p>
      <w:pPr>
        <w:pStyle w:val="5"/>
        <w:spacing w:before="122"/>
        <w:ind w:left="594"/>
      </w:pPr>
      <w:r>
        <w:t>（八）泄露国家秘密。</w:t>
      </w:r>
    </w:p>
    <w:p>
      <w:pPr>
        <w:pStyle w:val="5"/>
        <w:spacing w:before="122" w:line="336" w:lineRule="auto"/>
        <w:ind w:right="350" w:firstLine="480"/>
        <w:jc w:val="both"/>
      </w:pPr>
      <w:r>
        <w:rPr>
          <w:rFonts w:hint="eastAsia" w:ascii="黑体" w:eastAsia="黑体"/>
        </w:rPr>
        <w:t xml:space="preserve">第三条 </w:t>
      </w:r>
      <w:r>
        <w:rPr>
          <w:spacing w:val="-16"/>
        </w:rPr>
        <w:t>违反国家和地方法律、法令、法规，或触犯国家刑律，或违反《中</w:t>
      </w:r>
      <w:r>
        <w:rPr>
          <w:spacing w:val="-1"/>
        </w:rPr>
        <w:t>华人民共和国治安管理处罚法》而受到处罚者，视情节轻重，给予相应的纪律</w:t>
      </w:r>
      <w:r>
        <w:t>处分：</w:t>
      </w:r>
    </w:p>
    <w:p>
      <w:pPr>
        <w:pStyle w:val="5"/>
        <w:spacing w:line="306" w:lineRule="exact"/>
        <w:ind w:left="593"/>
      </w:pPr>
      <w:r>
        <w:t>（一）违反国家法律，受到刑事处罚者，给予开除学籍处分；</w:t>
      </w:r>
    </w:p>
    <w:p>
      <w:pPr>
        <w:pStyle w:val="5"/>
        <w:spacing w:before="124" w:line="336" w:lineRule="auto"/>
        <w:ind w:right="350" w:firstLine="480"/>
      </w:pPr>
      <w:r>
        <w:t>（二）违反《中华人民共和国治安管理处罚法》受到处罚，性质恶劣者， 给予开除学籍处分；</w:t>
      </w:r>
    </w:p>
    <w:p>
      <w:pPr>
        <w:pStyle w:val="5"/>
        <w:spacing w:line="336" w:lineRule="auto"/>
        <w:ind w:right="350" w:firstLine="480"/>
      </w:pPr>
      <w:r>
        <w:t>（三）因违法犯罪被免于刑事处罚或被处以治安拘留者，给予记过及以上处分；</w:t>
      </w:r>
    </w:p>
    <w:p>
      <w:pPr>
        <w:pStyle w:val="5"/>
        <w:spacing w:line="336" w:lineRule="auto"/>
        <w:ind w:right="350" w:firstLine="480"/>
      </w:pPr>
      <w:r>
        <w:t>（四）被处以治安警告、治安罚款，或被人民法院训诫责令其悔过者，给予严重警告及以上处分。</w:t>
      </w:r>
    </w:p>
    <w:p>
      <w:pPr>
        <w:pStyle w:val="5"/>
        <w:tabs>
          <w:tab w:val="left" w:pos="1556"/>
        </w:tabs>
        <w:spacing w:line="336" w:lineRule="auto"/>
        <w:ind w:right="353" w:firstLine="480"/>
      </w:pPr>
      <w:r>
        <w:rPr>
          <w:rFonts w:hint="eastAsia" w:ascii="黑体" w:eastAsia="黑体"/>
        </w:rPr>
        <w:t>第四条</w:t>
      </w:r>
      <w:r>
        <w:rPr>
          <w:rFonts w:hint="eastAsia" w:ascii="黑体" w:eastAsia="黑体"/>
        </w:rPr>
        <w:tab/>
      </w:r>
      <w:r>
        <w:t>有下列侵犯校园、个人财产行为之一的，视情节轻重，给予相</w:t>
      </w:r>
      <w:r>
        <w:rPr>
          <w:spacing w:val="-17"/>
        </w:rPr>
        <w:t>应</w:t>
      </w:r>
      <w:r>
        <w:t>的纪律处分：</w:t>
      </w:r>
    </w:p>
    <w:p>
      <w:pPr>
        <w:pStyle w:val="5"/>
        <w:spacing w:line="336" w:lineRule="auto"/>
        <w:ind w:right="236" w:firstLine="480"/>
      </w:pPr>
      <w:r>
        <w:t>（一）故意损坏学校公共财物（如教学设备、体育器材及一切公共设施</w:t>
      </w:r>
      <w:r>
        <w:rPr>
          <w:spacing w:val="-129"/>
        </w:rPr>
        <w:t>）</w:t>
      </w:r>
      <w:r>
        <w:rPr>
          <w:spacing w:val="-9"/>
        </w:rPr>
        <w:t>，</w:t>
      </w:r>
      <w:r>
        <w:t>除赔偿经济损失外，给予警告及以上处分；</w:t>
      </w:r>
    </w:p>
    <w:p>
      <w:pPr>
        <w:pStyle w:val="5"/>
        <w:spacing w:line="307" w:lineRule="exact"/>
        <w:ind w:left="593"/>
      </w:pPr>
      <w:r>
        <w:t>（二）有偷窃、抢劫、诈骗行为的，给予记过及以上处分；</w:t>
      </w:r>
    </w:p>
    <w:p>
      <w:pPr>
        <w:pStyle w:val="5"/>
        <w:spacing w:before="117" w:line="336" w:lineRule="auto"/>
        <w:ind w:right="350" w:firstLine="480"/>
      </w:pPr>
      <w:r>
        <w:t>（三）为偷窃、抢劫、诈骗提供消息或工具，或进行掩盖、提供伪证、窝赃、销赃等活动者，给予记过及以上处分；</w:t>
      </w:r>
    </w:p>
    <w:p>
      <w:pPr>
        <w:pStyle w:val="5"/>
        <w:spacing w:line="307" w:lineRule="exact"/>
        <w:ind w:left="593"/>
      </w:pPr>
      <w:r>
        <w:t>（四）偷窃未遂者，给予警告及以上处分；</w:t>
      </w:r>
    </w:p>
    <w:p>
      <w:pPr>
        <w:pStyle w:val="5"/>
        <w:spacing w:before="122" w:line="336" w:lineRule="auto"/>
        <w:ind w:right="353" w:firstLine="480"/>
      </w:pPr>
      <w:r>
        <w:t>（五）冒领他人财物或将他人遗忘物品占为己有者，视数额、手段、情节轻重，给予警告及以上处分；</w:t>
      </w:r>
    </w:p>
    <w:p>
      <w:pPr>
        <w:pStyle w:val="5"/>
        <w:spacing w:line="336" w:lineRule="auto"/>
        <w:ind w:right="352" w:firstLine="480"/>
      </w:pPr>
      <w:r>
        <w:t>（六）对图书馆图书以旧换新、撕页，或偷用他人图书证借书者，或偷书者，给予警告及以上处分；</w:t>
      </w:r>
    </w:p>
    <w:p>
      <w:pPr>
        <w:pStyle w:val="5"/>
        <w:spacing w:line="336" w:lineRule="auto"/>
        <w:ind w:right="350" w:firstLine="480"/>
      </w:pPr>
      <w:r>
        <w:t>（七）弄虚作假，骗取学校奖助学金、国家助学贷款、国家奖助学金、公费医疗者，一经发现，除退回所获钱款外，给予记过及以上处分；</w:t>
      </w:r>
    </w:p>
    <w:p>
      <w:pPr>
        <w:pStyle w:val="5"/>
        <w:spacing w:line="306" w:lineRule="exact"/>
        <w:ind w:left="593"/>
      </w:pPr>
      <w:r>
        <w:t>（八）其他侵犯校园财物行为者，给予记过及以上处分。</w:t>
      </w:r>
    </w:p>
    <w:p>
      <w:pPr>
        <w:spacing w:after="0" w:line="306" w:lineRule="exact"/>
        <w:sectPr>
          <w:pgSz w:w="10440" w:h="14750"/>
          <w:pgMar w:top="1220" w:right="780" w:bottom="1220" w:left="1020" w:header="827" w:footer="1033" w:gutter="0"/>
        </w:sectPr>
      </w:pPr>
    </w:p>
    <w:p>
      <w:pPr>
        <w:pStyle w:val="5"/>
        <w:spacing w:before="5"/>
        <w:ind w:left="0"/>
        <w:rPr>
          <w:sz w:val="17"/>
        </w:rPr>
      </w:pPr>
    </w:p>
    <w:p>
      <w:pPr>
        <w:pStyle w:val="5"/>
        <w:tabs>
          <w:tab w:val="left" w:pos="1553"/>
        </w:tabs>
        <w:spacing w:before="66"/>
        <w:ind w:left="594"/>
      </w:pPr>
      <w:r>
        <w:rPr>
          <w:rFonts w:hint="eastAsia" w:ascii="黑体" w:eastAsia="黑体"/>
        </w:rPr>
        <w:t>第五条</w:t>
      </w:r>
      <w:r>
        <w:rPr>
          <w:rFonts w:hint="eastAsia" w:ascii="黑体" w:eastAsia="黑体"/>
        </w:rPr>
        <w:tab/>
      </w:r>
      <w:r>
        <w:t>对寻衅滋事</w:t>
      </w:r>
      <w:r>
        <w:rPr>
          <w:spacing w:val="-39"/>
        </w:rPr>
        <w:t>、</w:t>
      </w:r>
      <w:r>
        <w:t>打架斗殴者</w:t>
      </w:r>
      <w:r>
        <w:rPr>
          <w:spacing w:val="-39"/>
        </w:rPr>
        <w:t>，</w:t>
      </w:r>
      <w:r>
        <w:t>视其情节轻重</w:t>
      </w:r>
      <w:r>
        <w:rPr>
          <w:spacing w:val="-39"/>
        </w:rPr>
        <w:t>，</w:t>
      </w:r>
      <w:r>
        <w:t>给予相应的纪律处分：</w:t>
      </w:r>
    </w:p>
    <w:p>
      <w:pPr>
        <w:pStyle w:val="5"/>
        <w:spacing w:before="122" w:line="336" w:lineRule="auto"/>
        <w:ind w:right="350" w:firstLine="480"/>
      </w:pPr>
      <w:r>
        <w:t>（一）殴打他人或互相殴打，尚未致伤者，给予严重警告处分；致他人受伤害，给予记过及以上处分；</w:t>
      </w:r>
    </w:p>
    <w:p>
      <w:pPr>
        <w:pStyle w:val="5"/>
        <w:spacing w:line="336" w:lineRule="auto"/>
        <w:ind w:right="350" w:firstLine="480"/>
      </w:pPr>
      <w:r>
        <w:t>（二）结伙斗殴或勾结校外人员结伙斗殴者，给予记过及以上处分；为首者，给予留校察看及以上处分；</w:t>
      </w:r>
    </w:p>
    <w:p>
      <w:pPr>
        <w:pStyle w:val="5"/>
        <w:spacing w:line="336" w:lineRule="auto"/>
        <w:ind w:right="233" w:firstLine="480"/>
      </w:pPr>
      <w:r>
        <w:t>（三</w:t>
      </w:r>
      <w:r>
        <w:rPr>
          <w:spacing w:val="-39"/>
        </w:rPr>
        <w:t>）</w:t>
      </w:r>
      <w:r>
        <w:rPr>
          <w:spacing w:val="-7"/>
        </w:rPr>
        <w:t xml:space="preserve">故意为他人打架提供凶器，尚未造成伤害者，给予记过及以上处分； </w:t>
      </w:r>
      <w:r>
        <w:t>已造成伤害者，给予留校察看及以上处分；</w:t>
      </w:r>
    </w:p>
    <w:p>
      <w:pPr>
        <w:pStyle w:val="5"/>
        <w:spacing w:line="336" w:lineRule="auto"/>
        <w:ind w:right="350" w:firstLine="480"/>
      </w:pPr>
      <w:r>
        <w:t>（四）虽未动手打人，但用言辞侮辱或其他方式触及他人，引起事端或激化矛盾，造成不良后果者，给予警告及以上处分；</w:t>
      </w:r>
    </w:p>
    <w:p>
      <w:pPr>
        <w:pStyle w:val="5"/>
        <w:spacing w:line="336" w:lineRule="auto"/>
        <w:ind w:right="350" w:firstLine="480"/>
      </w:pPr>
      <w:r>
        <w:t>（五）策划、怂恿、挑唆他人打架、斗殴，尚未造成伤害者，给予严重警告处分；已造成伤害者，给予记过及以上处分；</w:t>
      </w:r>
    </w:p>
    <w:p>
      <w:pPr>
        <w:pStyle w:val="5"/>
        <w:spacing w:line="336" w:lineRule="auto"/>
        <w:ind w:right="350" w:firstLine="480"/>
      </w:pPr>
      <w:r>
        <w:t>（六）以“劝架”为名，偏袒一方，促使事态扩大或造成伤害者，给予严重警告及以上处分；</w:t>
      </w:r>
    </w:p>
    <w:p>
      <w:pPr>
        <w:pStyle w:val="5"/>
        <w:spacing w:line="336" w:lineRule="auto"/>
        <w:ind w:right="350" w:firstLine="480"/>
      </w:pPr>
      <w:r>
        <w:t>（七）在调查处理打架斗殴事件过程中，故意提供伪证，妨碍调查处理工作正常进行者，给予严重警告及以上处分。</w:t>
      </w:r>
    </w:p>
    <w:p>
      <w:pPr>
        <w:pStyle w:val="5"/>
        <w:tabs>
          <w:tab w:val="left" w:pos="1076"/>
          <w:tab w:val="left" w:pos="1556"/>
        </w:tabs>
        <w:spacing w:line="336" w:lineRule="auto"/>
        <w:ind w:right="353" w:firstLine="480"/>
        <w:jc w:val="right"/>
      </w:pPr>
      <w:r>
        <w:rPr>
          <w:rFonts w:hint="eastAsia" w:ascii="黑体" w:eastAsia="黑体"/>
        </w:rPr>
        <w:t>第六条</w:t>
      </w:r>
      <w:r>
        <w:rPr>
          <w:rFonts w:hint="eastAsia" w:ascii="黑体" w:eastAsia="黑体"/>
        </w:rPr>
        <w:tab/>
      </w:r>
      <w:r>
        <w:t>对寻衅滋事、打架斗殴导致他人人身伤害或财产损失者，除受</w:t>
      </w:r>
      <w:r>
        <w:rPr>
          <w:spacing w:val="-17"/>
        </w:rPr>
        <w:t>到</w:t>
      </w:r>
      <w:r>
        <w:t>相应纪律处分外，肇事者应赔偿经济损失并承担受害者医疗及其他必要费用</w:t>
      </w:r>
      <w:r>
        <w:rPr>
          <w:spacing w:val="-14"/>
        </w:rPr>
        <w:t>。</w:t>
      </w:r>
      <w:r>
        <w:rPr>
          <w:rFonts w:hint="eastAsia" w:ascii="黑体" w:eastAsia="黑体"/>
        </w:rPr>
        <w:t>第七条</w:t>
      </w:r>
      <w:r>
        <w:rPr>
          <w:rFonts w:hint="eastAsia" w:ascii="黑体" w:eastAsia="黑体"/>
        </w:rPr>
        <w:tab/>
      </w:r>
      <w:r>
        <w:t>有下列妨碍校园公共安全行为之一的，视情节轻重，给予相应的</w:t>
      </w:r>
    </w:p>
    <w:p>
      <w:pPr>
        <w:pStyle w:val="5"/>
        <w:spacing w:line="306" w:lineRule="exact"/>
      </w:pPr>
      <w:r>
        <w:t>纪律处分：</w:t>
      </w:r>
    </w:p>
    <w:p>
      <w:pPr>
        <w:pStyle w:val="5"/>
        <w:spacing w:before="116"/>
        <w:ind w:left="594"/>
      </w:pPr>
      <w:r>
        <w:t>（一）在学校禁烟区域吸烟，根据情况给予警告处分；</w:t>
      </w:r>
    </w:p>
    <w:p>
      <w:pPr>
        <w:pStyle w:val="5"/>
        <w:spacing w:before="122" w:line="336" w:lineRule="auto"/>
        <w:ind w:left="114" w:right="350" w:firstLine="480"/>
      </w:pPr>
      <w:r>
        <w:t>（二）猥亵他人的，或者在公共场所故意裸露身体的，给予记过及以上处分；</w:t>
      </w:r>
    </w:p>
    <w:p>
      <w:pPr>
        <w:pStyle w:val="5"/>
        <w:spacing w:line="307" w:lineRule="exact"/>
        <w:ind w:left="594"/>
      </w:pPr>
      <w:r>
        <w:t>（三）其他妨碍校内公共安全行为者，给予警告及以上处分。</w:t>
      </w:r>
    </w:p>
    <w:p>
      <w:pPr>
        <w:pStyle w:val="5"/>
        <w:tabs>
          <w:tab w:val="left" w:pos="1553"/>
        </w:tabs>
        <w:spacing w:before="122" w:line="336" w:lineRule="auto"/>
        <w:ind w:right="350" w:firstLine="480"/>
      </w:pPr>
      <w:r>
        <w:rPr>
          <w:rFonts w:hint="eastAsia" w:ascii="黑体" w:eastAsia="黑体"/>
        </w:rPr>
        <w:t>第八条</w:t>
      </w:r>
      <w:r>
        <w:rPr>
          <w:rFonts w:hint="eastAsia" w:ascii="黑体" w:eastAsia="黑体"/>
        </w:rPr>
        <w:tab/>
      </w:r>
      <w:r>
        <w:t>损害校园文明建设，扰乱正常的校园秩序、社会公共秩序并造</w:t>
      </w:r>
      <w:r>
        <w:rPr>
          <w:spacing w:val="-15"/>
        </w:rPr>
        <w:t>成</w:t>
      </w:r>
      <w:r>
        <w:t>恶劣影响者，视情节轻重，给予相应的纪律处分：</w:t>
      </w:r>
    </w:p>
    <w:p>
      <w:pPr>
        <w:pStyle w:val="5"/>
        <w:spacing w:line="336" w:lineRule="auto"/>
        <w:ind w:right="350" w:firstLine="480"/>
      </w:pPr>
      <w:r>
        <w:t>（一）</w:t>
      </w:r>
      <w:r>
        <w:rPr>
          <w:spacing w:val="-1"/>
        </w:rPr>
        <w:t>违反学校有关公共场所管理规定，破坏绿化、校园环境卫生，损坏</w:t>
      </w:r>
      <w:r>
        <w:t>校园设施，除赔偿损失外，给予警告及以上处分；</w:t>
      </w:r>
    </w:p>
    <w:p>
      <w:pPr>
        <w:spacing w:after="0" w:line="336" w:lineRule="auto"/>
        <w:sectPr>
          <w:pgSz w:w="10440" w:h="14750"/>
          <w:pgMar w:top="1220" w:right="780" w:bottom="1220" w:left="1020" w:header="827" w:footer="1033" w:gutter="0"/>
        </w:sectPr>
      </w:pPr>
    </w:p>
    <w:p>
      <w:pPr>
        <w:pStyle w:val="5"/>
        <w:spacing w:before="5"/>
        <w:ind w:left="0"/>
        <w:rPr>
          <w:sz w:val="17"/>
        </w:rPr>
      </w:pPr>
    </w:p>
    <w:p>
      <w:pPr>
        <w:pStyle w:val="5"/>
        <w:spacing w:before="66" w:line="336" w:lineRule="auto"/>
        <w:ind w:left="114" w:right="233" w:firstLine="480"/>
      </w:pPr>
      <w:r>
        <w:t>（二</w:t>
      </w:r>
      <w:r>
        <w:rPr>
          <w:spacing w:val="-58"/>
        </w:rPr>
        <w:t>）</w:t>
      </w:r>
      <w:r>
        <w:rPr>
          <w:spacing w:val="-4"/>
        </w:rPr>
        <w:t xml:space="preserve">未经学校批准在校内从事各类营利性活动者，给予警告及以上处分， </w:t>
      </w:r>
      <w:r>
        <w:t>涉及校外人员移交安全处进行处理；</w:t>
      </w:r>
    </w:p>
    <w:p>
      <w:pPr>
        <w:pStyle w:val="5"/>
        <w:spacing w:line="336" w:lineRule="auto"/>
        <w:ind w:left="114" w:right="350" w:firstLine="480"/>
      </w:pPr>
      <w:r>
        <w:t>（三）扰乱课堂、食堂、图书馆、会场等公共场所秩序，乱扔废弃脏物， 经劝告不听者，给予警告及以上处分；</w:t>
      </w:r>
    </w:p>
    <w:p>
      <w:pPr>
        <w:pStyle w:val="5"/>
        <w:spacing w:line="336" w:lineRule="auto"/>
        <w:ind w:left="114" w:right="350" w:firstLine="480"/>
      </w:pPr>
      <w:r>
        <w:t>（四）在建筑物、公用设备上乱涂、乱写、乱画、乱贴者，给予严重警告及以上处分；</w:t>
      </w:r>
    </w:p>
    <w:p>
      <w:pPr>
        <w:pStyle w:val="5"/>
        <w:spacing w:line="307" w:lineRule="exact"/>
        <w:ind w:left="594"/>
      </w:pPr>
      <w:r>
        <w:t>（五）无理取闹、妨碍工作人员执行公务者，给予严重警告及以上处分；</w:t>
      </w:r>
    </w:p>
    <w:p>
      <w:pPr>
        <w:pStyle w:val="5"/>
        <w:spacing w:before="120" w:line="336" w:lineRule="auto"/>
        <w:ind w:left="114" w:right="350" w:firstLine="480"/>
      </w:pPr>
      <w:r>
        <w:t>（六）在公共场所起哄闹事、打砸物品，经劝阻不听者，给予严重警告及以上处分；</w:t>
      </w:r>
    </w:p>
    <w:p>
      <w:pPr>
        <w:pStyle w:val="5"/>
        <w:spacing w:line="336" w:lineRule="auto"/>
        <w:ind w:left="114" w:right="350" w:firstLine="480"/>
      </w:pPr>
      <w:r>
        <w:t>（七）制造、散布谣言或故意捏造事实、作虚假陈述、混淆事实者，给予严重警告及以上处分；</w:t>
      </w:r>
    </w:p>
    <w:p>
      <w:pPr>
        <w:pStyle w:val="5"/>
        <w:spacing w:line="336" w:lineRule="auto"/>
        <w:ind w:left="114" w:right="350" w:firstLine="480"/>
      </w:pPr>
      <w:r>
        <w:t>（八）偷窥、偷拍、窃听、散布他人隐私者，给予记过及以上处分；情节较重的，给予留校察看及以上处分；</w:t>
      </w:r>
    </w:p>
    <w:p>
      <w:pPr>
        <w:pStyle w:val="5"/>
        <w:spacing w:line="307" w:lineRule="exact"/>
        <w:ind w:left="594"/>
      </w:pPr>
      <w:r>
        <w:t>（九）携带国家法律法规禁止的物品进出校园者，给予警告及以上处分；</w:t>
      </w:r>
    </w:p>
    <w:p>
      <w:pPr>
        <w:pStyle w:val="5"/>
        <w:spacing w:before="119" w:line="336" w:lineRule="auto"/>
        <w:ind w:left="114" w:right="350" w:firstLine="480"/>
        <w:jc w:val="both"/>
      </w:pPr>
      <w:r>
        <w:t>（十）在校园内违章驾驶、无证驾驶机动车辆者，给予警告及以上处分； 违章骑车或违章驾驶机动车辆造成交通事故的，除承担相应法律责任外，给予严重警告及以上处分；未履行学校相关手续将机动车辆开进校园者，给予严重警告及以上处分；</w:t>
      </w:r>
    </w:p>
    <w:p>
      <w:pPr>
        <w:pStyle w:val="5"/>
        <w:spacing w:line="336" w:lineRule="auto"/>
        <w:ind w:left="114" w:right="350" w:firstLine="480"/>
      </w:pPr>
      <w:r>
        <w:t>（十一）参与非法传销者，给予记过及以上处分；组织、胁迫、欺骗或诱使他人参与传销者，给予开除学籍处分。</w:t>
      </w:r>
    </w:p>
    <w:p>
      <w:pPr>
        <w:pStyle w:val="5"/>
        <w:tabs>
          <w:tab w:val="left" w:pos="1556"/>
        </w:tabs>
        <w:spacing w:line="336" w:lineRule="auto"/>
        <w:ind w:right="353" w:firstLine="480"/>
      </w:pPr>
      <w:r>
        <w:rPr>
          <w:rFonts w:hint="eastAsia" w:ascii="黑体" w:eastAsia="黑体"/>
        </w:rPr>
        <w:t>第九条</w:t>
      </w:r>
      <w:r>
        <w:rPr>
          <w:rFonts w:hint="eastAsia" w:ascii="黑体" w:eastAsia="黑体"/>
        </w:rPr>
        <w:tab/>
      </w:r>
      <w:r>
        <w:t>严重违反社会风纪，违反公民道德准则和大学生行为准则，视</w:t>
      </w:r>
      <w:r>
        <w:rPr>
          <w:spacing w:val="-17"/>
        </w:rPr>
        <w:t>情</w:t>
      </w:r>
      <w:r>
        <w:t>节轻重，给予相应的纪律处分：</w:t>
      </w:r>
    </w:p>
    <w:p>
      <w:pPr>
        <w:pStyle w:val="5"/>
        <w:spacing w:line="336" w:lineRule="auto"/>
        <w:ind w:right="350" w:firstLine="480"/>
      </w:pPr>
      <w:r>
        <w:t>（一）在校园内男女学生交往过分亲密，造成不良影响，经教育不改者， 给予警告及以上处分；</w:t>
      </w:r>
    </w:p>
    <w:p>
      <w:pPr>
        <w:pStyle w:val="5"/>
        <w:spacing w:line="336" w:lineRule="auto"/>
        <w:ind w:right="350" w:firstLine="480"/>
      </w:pPr>
      <w:r>
        <w:t>（二）发生不正当性行为，造成不良后果者，给予留校察看处分；情节恶劣者，给予开除学籍处分；</w:t>
      </w:r>
    </w:p>
    <w:p>
      <w:pPr>
        <w:pStyle w:val="5"/>
        <w:spacing w:line="306" w:lineRule="exact"/>
        <w:ind w:left="593"/>
      </w:pPr>
      <w:r>
        <w:t>（三）调戏、侮辱或以其他方式骚扰他人者，给予严重警告及以上处分；</w:t>
      </w:r>
    </w:p>
    <w:p>
      <w:pPr>
        <w:spacing w:after="0" w:line="306" w:lineRule="exact"/>
        <w:sectPr>
          <w:pgSz w:w="10440" w:h="14750"/>
          <w:pgMar w:top="1220" w:right="780" w:bottom="1220" w:left="1020" w:header="827" w:footer="1033" w:gutter="0"/>
        </w:sectPr>
      </w:pPr>
    </w:p>
    <w:p>
      <w:pPr>
        <w:pStyle w:val="5"/>
        <w:spacing w:before="5"/>
        <w:ind w:left="0"/>
        <w:rPr>
          <w:sz w:val="17"/>
        </w:rPr>
      </w:pPr>
    </w:p>
    <w:p>
      <w:pPr>
        <w:pStyle w:val="5"/>
        <w:spacing w:before="66"/>
        <w:ind w:left="114"/>
      </w:pPr>
      <w:r>
        <w:t>造成严重后果者，给予留校察看及以上处分；</w:t>
      </w:r>
    </w:p>
    <w:p>
      <w:pPr>
        <w:pStyle w:val="5"/>
        <w:spacing w:before="122"/>
        <w:ind w:left="594"/>
      </w:pPr>
      <w:r>
        <w:t>（四）卖淫、嫖娼行为当事人及参与者，给予开除学籍处分。</w:t>
      </w:r>
    </w:p>
    <w:p>
      <w:pPr>
        <w:pStyle w:val="5"/>
        <w:tabs>
          <w:tab w:val="left" w:pos="1553"/>
        </w:tabs>
        <w:spacing w:before="122" w:line="336" w:lineRule="auto"/>
        <w:ind w:left="114" w:right="350" w:firstLine="480"/>
      </w:pPr>
      <w:r>
        <w:rPr>
          <w:rFonts w:hint="eastAsia" w:ascii="黑体" w:eastAsia="黑体"/>
        </w:rPr>
        <w:t>第十条</w:t>
      </w:r>
      <w:r>
        <w:rPr>
          <w:rFonts w:hint="eastAsia" w:ascii="黑体" w:eastAsia="黑体"/>
        </w:rPr>
        <w:tab/>
      </w:r>
      <w:r>
        <w:t>以任何形式（包括网络）组织、参与赌博或变相赌博者，视情</w:t>
      </w:r>
      <w:r>
        <w:rPr>
          <w:spacing w:val="-15"/>
        </w:rPr>
        <w:t>节</w:t>
      </w:r>
      <w:r>
        <w:t>轻重，给予相应的纪律处分：</w:t>
      </w:r>
    </w:p>
    <w:p>
      <w:pPr>
        <w:pStyle w:val="5"/>
        <w:spacing w:line="307" w:lineRule="exact"/>
        <w:ind w:left="594"/>
      </w:pPr>
      <w:r>
        <w:t>（一）提供赌博场所、赌资或赌具者，给予严重警告及以上处分；</w:t>
      </w:r>
    </w:p>
    <w:p>
      <w:pPr>
        <w:pStyle w:val="5"/>
        <w:spacing w:before="122" w:line="336" w:lineRule="auto"/>
        <w:ind w:left="114" w:right="350" w:firstLine="480"/>
        <w:jc w:val="both"/>
      </w:pPr>
      <w:r>
        <w:t>（二）凡用麻将、扑克及其他任何方式和手段进行赌博或变相赌博者，一经发现没收赌具，给予严重警告及以上处分；情节严重者，给予记过及以上处分；组织赌博者，给予留校察看及以上处分；</w:t>
      </w:r>
    </w:p>
    <w:p>
      <w:pPr>
        <w:pStyle w:val="5"/>
        <w:spacing w:line="336" w:lineRule="auto"/>
        <w:ind w:left="114" w:right="350" w:firstLine="480"/>
      </w:pPr>
      <w:r>
        <w:t>（三）由赌博引起打架、斗殴或造成其他后果者，参照其他相应条款加重处分。</w:t>
      </w:r>
    </w:p>
    <w:p>
      <w:pPr>
        <w:pStyle w:val="5"/>
        <w:tabs>
          <w:tab w:val="left" w:pos="1795"/>
        </w:tabs>
        <w:spacing w:line="336" w:lineRule="auto"/>
        <w:ind w:right="353" w:firstLine="480"/>
      </w:pPr>
      <w:r>
        <w:rPr>
          <w:rFonts w:hint="eastAsia" w:ascii="黑体" w:eastAsia="黑体"/>
        </w:rPr>
        <w:t>第十一条</w:t>
      </w:r>
      <w:r>
        <w:rPr>
          <w:rFonts w:hint="eastAsia" w:ascii="黑体" w:eastAsia="黑体"/>
        </w:rPr>
        <w:tab/>
      </w:r>
      <w:r>
        <w:t>使用、私藏有毒、有害物品及违禁药品者，除移交司法机关</w:t>
      </w:r>
      <w:r>
        <w:rPr>
          <w:spacing w:val="-18"/>
        </w:rPr>
        <w:t>追</w:t>
      </w:r>
      <w:r>
        <w:t>究责任外，视情节轻重，给予相应的纪律处分：</w:t>
      </w:r>
    </w:p>
    <w:p>
      <w:pPr>
        <w:pStyle w:val="5"/>
        <w:spacing w:line="307" w:lineRule="exact"/>
        <w:ind w:left="593"/>
      </w:pPr>
      <w:r>
        <w:t>（一）走私、贩卖、运输、制造毒品者，给予开除学籍处分；</w:t>
      </w:r>
    </w:p>
    <w:p>
      <w:pPr>
        <w:pStyle w:val="5"/>
        <w:spacing w:before="120" w:line="336" w:lineRule="auto"/>
        <w:ind w:right="350" w:firstLine="480"/>
      </w:pPr>
      <w:r>
        <w:t>（二）教唆、胁迫、诱骗他人吸食毒品者或为他人提供吸毒场所者，给予开除学籍处分；</w:t>
      </w:r>
    </w:p>
    <w:p>
      <w:pPr>
        <w:pStyle w:val="5"/>
        <w:spacing w:line="336" w:lineRule="auto"/>
        <w:ind w:right="350" w:firstLine="480"/>
      </w:pPr>
      <w:r>
        <w:t>（三）吸食毒品者，给予记过及以上处分；一定期限内无法成功戒毒者， 给予开除学籍处分；</w:t>
      </w:r>
    </w:p>
    <w:p>
      <w:pPr>
        <w:pStyle w:val="5"/>
        <w:spacing w:line="306" w:lineRule="exact"/>
        <w:ind w:left="593"/>
      </w:pPr>
      <w:r>
        <w:t>（四）使用、私藏违禁药品及有毒有害物品者，给予记过及以上处分；</w:t>
      </w:r>
    </w:p>
    <w:p>
      <w:pPr>
        <w:pStyle w:val="5"/>
        <w:spacing w:before="123"/>
        <w:ind w:left="593"/>
      </w:pPr>
      <w:r>
        <w:t>（五）知情不报、故意隐瞒者，给予警告及以上处分。</w:t>
      </w:r>
    </w:p>
    <w:p>
      <w:pPr>
        <w:pStyle w:val="5"/>
        <w:tabs>
          <w:tab w:val="left" w:pos="1795"/>
        </w:tabs>
        <w:spacing w:before="122" w:line="336" w:lineRule="auto"/>
        <w:ind w:right="350" w:firstLine="480"/>
      </w:pPr>
      <w:r>
        <w:rPr>
          <w:rFonts w:hint="eastAsia" w:ascii="黑体" w:eastAsia="黑体"/>
        </w:rPr>
        <w:t>第十二条</w:t>
      </w:r>
      <w:r>
        <w:rPr>
          <w:rFonts w:hint="eastAsia" w:ascii="黑体" w:eastAsia="黑体"/>
        </w:rPr>
        <w:tab/>
      </w:r>
      <w:r>
        <w:t>观看、传播淫秽、封建迷信及其他非法、有害音像或文字作</w:t>
      </w:r>
      <w:r>
        <w:rPr>
          <w:spacing w:val="-16"/>
        </w:rPr>
        <w:t>品</w:t>
      </w:r>
      <w:r>
        <w:t>者，视情节轻重，给予相应的纪律处分：</w:t>
      </w:r>
    </w:p>
    <w:p>
      <w:pPr>
        <w:pStyle w:val="5"/>
        <w:spacing w:line="336" w:lineRule="auto"/>
        <w:ind w:right="233" w:firstLine="480"/>
      </w:pPr>
      <w:r>
        <w:t>（一</w:t>
      </w:r>
      <w:r>
        <w:rPr>
          <w:spacing w:val="-29"/>
        </w:rPr>
        <w:t>）</w:t>
      </w:r>
      <w:r>
        <w:rPr>
          <w:spacing w:val="-10"/>
        </w:rPr>
        <w:t xml:space="preserve">观看淫秽、封建迷信及其他非法、有害的音像、网页或文字作品者， </w:t>
      </w:r>
      <w:r>
        <w:t>给予严重警告处分；经教育不改者，给予开除学籍处分；</w:t>
      </w:r>
    </w:p>
    <w:p>
      <w:pPr>
        <w:pStyle w:val="5"/>
        <w:spacing w:line="336" w:lineRule="auto"/>
        <w:ind w:right="233" w:firstLine="480"/>
      </w:pPr>
      <w:r>
        <w:t>（二</w:t>
      </w:r>
      <w:r>
        <w:rPr>
          <w:spacing w:val="-17"/>
        </w:rPr>
        <w:t>）</w:t>
      </w:r>
      <w:r>
        <w:rPr>
          <w:spacing w:val="-11"/>
        </w:rPr>
        <w:t>涂写、书画淫秽文字、画像，制作、复制、出售、出租或传播淫秽、</w:t>
      </w:r>
      <w:r>
        <w:rPr>
          <w:spacing w:val="-10"/>
        </w:rPr>
        <w:t>封建迷信及其他非法、有害的音像、网页或文字作品者，给予记过及以上处分。</w:t>
      </w:r>
    </w:p>
    <w:p>
      <w:pPr>
        <w:pStyle w:val="5"/>
        <w:tabs>
          <w:tab w:val="left" w:pos="1795"/>
        </w:tabs>
        <w:spacing w:line="336" w:lineRule="auto"/>
        <w:ind w:right="353" w:firstLine="480"/>
      </w:pPr>
      <w:r>
        <w:rPr>
          <w:rFonts w:hint="eastAsia" w:ascii="黑体" w:eastAsia="黑体"/>
        </w:rPr>
        <w:t>第十三条</w:t>
      </w:r>
      <w:r>
        <w:rPr>
          <w:rFonts w:hint="eastAsia" w:ascii="黑体" w:eastAsia="黑体"/>
        </w:rPr>
        <w:tab/>
      </w:r>
      <w:r>
        <w:t>违反网络安全管理相关规定，利用计算机信息网络进行违纪</w:t>
      </w:r>
      <w:r>
        <w:rPr>
          <w:spacing w:val="-18"/>
        </w:rPr>
        <w:t>行</w:t>
      </w:r>
      <w:r>
        <w:t>为者，视情节轻重，给予相应的纪律处分：</w:t>
      </w:r>
    </w:p>
    <w:p>
      <w:pPr>
        <w:spacing w:after="0" w:line="336" w:lineRule="auto"/>
        <w:sectPr>
          <w:pgSz w:w="10440" w:h="14750"/>
          <w:pgMar w:top="1220" w:right="780" w:bottom="1220" w:left="1020" w:header="827" w:footer="1033" w:gutter="0"/>
        </w:sectPr>
      </w:pPr>
    </w:p>
    <w:p>
      <w:pPr>
        <w:pStyle w:val="5"/>
        <w:spacing w:before="5"/>
        <w:ind w:left="0"/>
        <w:rPr>
          <w:sz w:val="17"/>
        </w:rPr>
      </w:pPr>
    </w:p>
    <w:p>
      <w:pPr>
        <w:pStyle w:val="5"/>
        <w:spacing w:before="66" w:line="336" w:lineRule="auto"/>
        <w:ind w:left="114" w:right="233" w:firstLine="480"/>
      </w:pPr>
      <w:r>
        <w:t>（一</w:t>
      </w:r>
      <w:r>
        <w:rPr>
          <w:spacing w:val="-29"/>
        </w:rPr>
        <w:t>）</w:t>
      </w:r>
      <w:r>
        <w:rPr>
          <w:spacing w:val="-9"/>
        </w:rPr>
        <w:t>在网络上发表、传播颠覆国家政权，影响社会稳定，有损国家利益、</w:t>
      </w:r>
      <w:r>
        <w:t>学校利益和他人正当利益的言论、文章、回帖等，以及散布各种谣言者，给予警告及以上处分；</w:t>
      </w:r>
    </w:p>
    <w:p>
      <w:pPr>
        <w:pStyle w:val="5"/>
        <w:spacing w:line="336" w:lineRule="auto"/>
        <w:ind w:left="114" w:right="350" w:firstLine="480"/>
      </w:pPr>
      <w:r>
        <w:t>（二）在网络上用辱骂性语言、文字对他人进行谩骂或人身攻击者，给予记过及以下处分；造成严重后果的，给予留校察看及以上处分；</w:t>
      </w:r>
    </w:p>
    <w:p>
      <w:pPr>
        <w:pStyle w:val="5"/>
        <w:spacing w:line="336" w:lineRule="auto"/>
        <w:ind w:left="114" w:right="350" w:firstLine="480"/>
      </w:pPr>
      <w:r>
        <w:t>（三）对学校计算机信息系统功能或信息系统中储存、处理、传输的数据和应用程序进行非法删除、修改、增加者，给予严重警告及以上处分；</w:t>
      </w:r>
    </w:p>
    <w:p>
      <w:pPr>
        <w:pStyle w:val="5"/>
        <w:spacing w:line="336" w:lineRule="auto"/>
        <w:ind w:left="114" w:right="350" w:firstLine="480"/>
        <w:jc w:val="both"/>
      </w:pPr>
      <w:r>
        <w:t>（四）制作、传播或利用计算机病毒等破坏程序，影响或破坏计算机信息系统正常运行者，利用发信息或信件对他人进行骚扰者、或采取其他方式影响他人正常使用、利用系统漏洞做出可能危害系统安全行为者，给予记过及以上处分；造成严重后果的，给予留校察看及以上处分。</w:t>
      </w:r>
    </w:p>
    <w:p>
      <w:pPr>
        <w:pStyle w:val="5"/>
        <w:spacing w:line="336" w:lineRule="auto"/>
        <w:ind w:left="114" w:right="350" w:firstLine="480"/>
        <w:jc w:val="both"/>
      </w:pPr>
      <w:r>
        <w:rPr>
          <w:rFonts w:hint="eastAsia" w:ascii="黑体" w:eastAsia="黑体"/>
        </w:rPr>
        <w:t xml:space="preserve">第十四条 </w:t>
      </w:r>
      <w:r>
        <w:t>在校学习期间有饮酒行为的，视情节轻重，给予相应的纪律处分：</w:t>
      </w:r>
    </w:p>
    <w:p>
      <w:pPr>
        <w:pStyle w:val="5"/>
        <w:spacing w:line="336" w:lineRule="auto"/>
        <w:ind w:left="114" w:right="350" w:firstLine="480"/>
      </w:pPr>
      <w:r>
        <w:t>（一）在校学习期间，禁止在校内外公共场所饮酒，对违反者给予警告及以上处分；</w:t>
      </w:r>
    </w:p>
    <w:p>
      <w:pPr>
        <w:pStyle w:val="5"/>
        <w:spacing w:line="307" w:lineRule="exact"/>
        <w:ind w:left="594"/>
      </w:pPr>
      <w:r>
        <w:t>（二）对酒后行为造成不良后果者，视情节轻重，给予以下处分：</w:t>
      </w:r>
    </w:p>
    <w:p>
      <w:pPr>
        <w:pStyle w:val="10"/>
        <w:numPr>
          <w:ilvl w:val="0"/>
          <w:numId w:val="26"/>
        </w:numPr>
        <w:tabs>
          <w:tab w:val="left" w:pos="835"/>
        </w:tabs>
        <w:spacing w:before="115" w:after="0" w:line="240" w:lineRule="auto"/>
        <w:ind w:left="835" w:right="0" w:hanging="241"/>
        <w:jc w:val="left"/>
        <w:rPr>
          <w:sz w:val="24"/>
        </w:rPr>
      </w:pPr>
      <w:r>
        <w:rPr>
          <w:sz w:val="24"/>
        </w:rPr>
        <w:t>影响他人学习、休息或妨碍公共秩序者，给予严重警告处分；</w:t>
      </w:r>
    </w:p>
    <w:p>
      <w:pPr>
        <w:pStyle w:val="10"/>
        <w:numPr>
          <w:ilvl w:val="0"/>
          <w:numId w:val="26"/>
        </w:numPr>
        <w:tabs>
          <w:tab w:val="left" w:pos="835"/>
        </w:tabs>
        <w:spacing w:before="122" w:after="0" w:line="240" w:lineRule="auto"/>
        <w:ind w:left="835" w:right="0" w:hanging="241"/>
        <w:jc w:val="left"/>
        <w:rPr>
          <w:sz w:val="24"/>
        </w:rPr>
      </w:pPr>
      <w:r>
        <w:rPr>
          <w:sz w:val="24"/>
        </w:rPr>
        <w:t>破坏公物造成财产损失者，除照价赔偿外，给予记过处分；</w:t>
      </w:r>
    </w:p>
    <w:p>
      <w:pPr>
        <w:pStyle w:val="10"/>
        <w:numPr>
          <w:ilvl w:val="0"/>
          <w:numId w:val="26"/>
        </w:numPr>
        <w:tabs>
          <w:tab w:val="left" w:pos="835"/>
        </w:tabs>
        <w:spacing w:before="124" w:after="0" w:line="240" w:lineRule="auto"/>
        <w:ind w:left="835" w:right="0" w:hanging="241"/>
        <w:jc w:val="left"/>
        <w:rPr>
          <w:sz w:val="24"/>
        </w:rPr>
      </w:pPr>
      <w:r>
        <w:rPr>
          <w:sz w:val="24"/>
        </w:rPr>
        <w:t>引发或参与斗殴事件者，给予记过及以上处分；</w:t>
      </w:r>
    </w:p>
    <w:p>
      <w:pPr>
        <w:pStyle w:val="10"/>
        <w:numPr>
          <w:ilvl w:val="0"/>
          <w:numId w:val="26"/>
        </w:numPr>
        <w:tabs>
          <w:tab w:val="left" w:pos="835"/>
        </w:tabs>
        <w:spacing w:before="122" w:after="0" w:line="240" w:lineRule="auto"/>
        <w:ind w:left="835" w:right="0" w:hanging="241"/>
        <w:jc w:val="left"/>
        <w:rPr>
          <w:sz w:val="24"/>
        </w:rPr>
      </w:pPr>
      <w:r>
        <w:rPr>
          <w:sz w:val="24"/>
        </w:rPr>
        <w:t>因饮酒引发其他违反校规校纪行为者，给予记过及以上处分。</w:t>
      </w:r>
    </w:p>
    <w:p>
      <w:pPr>
        <w:pStyle w:val="5"/>
        <w:tabs>
          <w:tab w:val="left" w:pos="1795"/>
        </w:tabs>
        <w:spacing w:before="122" w:line="336" w:lineRule="auto"/>
        <w:ind w:right="352" w:firstLine="480"/>
      </w:pPr>
      <w:r>
        <w:rPr>
          <w:rFonts w:hint="eastAsia" w:ascii="黑体" w:eastAsia="黑体"/>
        </w:rPr>
        <w:t>第十五条</w:t>
      </w:r>
      <w:r>
        <w:rPr>
          <w:rFonts w:hint="eastAsia" w:ascii="黑体" w:eastAsia="黑体"/>
        </w:rPr>
        <w:tab/>
      </w:r>
      <w:r>
        <w:t>其他违反社会公德和学校有关规定者，视情节轻重，给予相</w:t>
      </w:r>
      <w:r>
        <w:rPr>
          <w:spacing w:val="-18"/>
        </w:rPr>
        <w:t>应</w:t>
      </w:r>
      <w:r>
        <w:t>的纪律处分：</w:t>
      </w:r>
    </w:p>
    <w:p>
      <w:pPr>
        <w:pStyle w:val="5"/>
        <w:spacing w:line="336" w:lineRule="auto"/>
        <w:ind w:right="230" w:firstLine="480"/>
      </w:pPr>
      <w:r>
        <w:t>（一</w:t>
      </w:r>
      <w:r>
        <w:rPr>
          <w:spacing w:val="-23"/>
        </w:rPr>
        <w:t>）</w:t>
      </w:r>
      <w:r>
        <w:rPr>
          <w:spacing w:val="-8"/>
        </w:rPr>
        <w:t xml:space="preserve">违反消防安全管理法规、条例，擅自动用、损坏消防器材、设备者， </w:t>
      </w:r>
      <w:r>
        <w:t>除赔偿损失外，给予警告及以上处分；</w:t>
      </w:r>
    </w:p>
    <w:p>
      <w:pPr>
        <w:pStyle w:val="5"/>
        <w:spacing w:line="336" w:lineRule="auto"/>
        <w:ind w:right="233" w:firstLine="480"/>
      </w:pPr>
      <w:r>
        <w:t>（二</w:t>
      </w:r>
      <w:r>
        <w:rPr>
          <w:spacing w:val="-29"/>
        </w:rPr>
        <w:t>）</w:t>
      </w:r>
      <w:r>
        <w:rPr>
          <w:spacing w:val="-10"/>
        </w:rPr>
        <w:t>伪造学生证、准考证、图书证等各种证件及有价证券或变造、冒领、</w:t>
      </w:r>
      <w:r>
        <w:t>冒用各种证件并产生不良后果者，给予记过及以上处分；</w:t>
      </w:r>
    </w:p>
    <w:p>
      <w:pPr>
        <w:pStyle w:val="5"/>
        <w:spacing w:line="306" w:lineRule="exact"/>
        <w:ind w:left="593"/>
      </w:pPr>
      <w:r>
        <w:t>（三）为达到个人目的私刻、伪造公章，涂改、伪造成绩单，伪造教师签</w:t>
      </w:r>
    </w:p>
    <w:p>
      <w:pPr>
        <w:spacing w:after="0" w:line="306" w:lineRule="exact"/>
        <w:sectPr>
          <w:pgSz w:w="10440" w:h="14750"/>
          <w:pgMar w:top="1220" w:right="780" w:bottom="1220" w:left="1020" w:header="827" w:footer="1033" w:gutter="0"/>
        </w:sectPr>
      </w:pPr>
    </w:p>
    <w:p>
      <w:pPr>
        <w:pStyle w:val="5"/>
        <w:spacing w:before="5"/>
        <w:ind w:left="0"/>
        <w:rPr>
          <w:sz w:val="17"/>
        </w:rPr>
      </w:pPr>
    </w:p>
    <w:p>
      <w:pPr>
        <w:pStyle w:val="5"/>
        <w:spacing w:before="66"/>
        <w:ind w:left="114"/>
      </w:pPr>
      <w:r>
        <w:t>名，伪造各种证书、证明等有关证件、证明文件者，给予记过及以上处分；</w:t>
      </w:r>
    </w:p>
    <w:p>
      <w:pPr>
        <w:pStyle w:val="5"/>
        <w:spacing w:before="122" w:line="336" w:lineRule="auto"/>
        <w:ind w:left="114" w:right="350" w:firstLine="480"/>
      </w:pPr>
      <w:r>
        <w:t>（四）隐匿、毁弃或私自开拆他人邮件或盗用他人信息，造成不良影响或损失者，除赔偿经济损失外，给予警告及以上处分；</w:t>
      </w:r>
    </w:p>
    <w:p>
      <w:pPr>
        <w:pStyle w:val="5"/>
        <w:spacing w:line="336" w:lineRule="auto"/>
        <w:ind w:right="352" w:firstLine="480"/>
      </w:pPr>
      <w:r>
        <w:t>（五）捏造事实诽谤或侮辱他人，以恐吓信、手机短信或其他方式威胁他人，干扰他人正常生活者，给予记过及以上处分。</w:t>
      </w:r>
    </w:p>
    <w:p>
      <w:pPr>
        <w:pStyle w:val="5"/>
        <w:tabs>
          <w:tab w:val="left" w:pos="1795"/>
        </w:tabs>
        <w:spacing w:line="306" w:lineRule="exact"/>
        <w:ind w:left="593"/>
      </w:pPr>
      <w:r>
        <w:rPr>
          <w:rFonts w:hint="eastAsia" w:ascii="黑体" w:eastAsia="黑体"/>
        </w:rPr>
        <w:t>第十六条</w:t>
      </w:r>
      <w:r>
        <w:rPr>
          <w:rFonts w:hint="eastAsia" w:ascii="黑体" w:eastAsia="黑体"/>
        </w:rPr>
        <w:tab/>
      </w:r>
      <w:r>
        <w:t>对无故旷课、请假逾期不归和擅自离校者做如下处理：</w:t>
      </w:r>
    </w:p>
    <w:p>
      <w:pPr>
        <w:pStyle w:val="5"/>
        <w:spacing w:before="123"/>
        <w:ind w:left="593"/>
      </w:pPr>
      <w:r>
        <w:t>（一）一学期累计 12 学时，给予警告处分；</w:t>
      </w:r>
    </w:p>
    <w:p>
      <w:pPr>
        <w:pStyle w:val="5"/>
        <w:spacing w:before="122"/>
        <w:ind w:left="593"/>
      </w:pPr>
      <w:r>
        <w:t>（二）一学期累计 24 学时，给予严重警告处分；</w:t>
      </w:r>
    </w:p>
    <w:p>
      <w:pPr>
        <w:pStyle w:val="5"/>
        <w:spacing w:before="122"/>
        <w:ind w:left="593"/>
      </w:pPr>
      <w:r>
        <w:t>（三）一学期累计 36 学时，给予记过处分；</w:t>
      </w:r>
    </w:p>
    <w:p>
      <w:pPr>
        <w:pStyle w:val="5"/>
        <w:spacing w:before="123"/>
        <w:ind w:left="593"/>
      </w:pPr>
      <w:r>
        <w:t>（四）一学期累计 48 学时，给予留校察看处分；</w:t>
      </w:r>
    </w:p>
    <w:p>
      <w:pPr>
        <w:pStyle w:val="5"/>
        <w:spacing w:before="122" w:line="336" w:lineRule="auto"/>
        <w:ind w:right="233" w:firstLine="480"/>
      </w:pPr>
      <w:r>
        <w:t>（五</w:t>
      </w:r>
      <w:r>
        <w:rPr>
          <w:spacing w:val="-58"/>
        </w:rPr>
        <w:t>）</w:t>
      </w:r>
      <w:r>
        <w:rPr>
          <w:spacing w:val="-8"/>
        </w:rPr>
        <w:t xml:space="preserve">屡次违反上述规定，且由于旷课多次受到学校纪律处分屡教不改者， </w:t>
      </w:r>
      <w:r>
        <w:t>给予开除学籍处分；</w:t>
      </w:r>
    </w:p>
    <w:p>
      <w:pPr>
        <w:pStyle w:val="5"/>
        <w:spacing w:line="336" w:lineRule="auto"/>
        <w:ind w:right="233" w:firstLine="480"/>
      </w:pPr>
      <w:r>
        <w:t>（六</w:t>
      </w:r>
      <w:r>
        <w:rPr>
          <w:spacing w:val="-59"/>
        </w:rPr>
        <w:t>）</w:t>
      </w:r>
      <w:r>
        <w:rPr>
          <w:spacing w:val="-15"/>
        </w:rPr>
        <w:t>毕业论文</w:t>
      </w:r>
      <w:r>
        <w:t>（设计</w:t>
      </w:r>
      <w:r>
        <w:rPr>
          <w:spacing w:val="-120"/>
        </w:rPr>
        <w:t>）</w:t>
      </w:r>
      <w:r>
        <w:rPr>
          <w:spacing w:val="-13"/>
        </w:rPr>
        <w:t xml:space="preserve">、实习期间擅自离开者，旷课时间按实际时间计算； </w:t>
      </w:r>
      <w:r>
        <w:rPr>
          <w:spacing w:val="-5"/>
        </w:rPr>
        <w:t xml:space="preserve">迟到或早退二次折算为旷课 </w:t>
      </w:r>
      <w:r>
        <w:t>1</w:t>
      </w:r>
      <w:r>
        <w:rPr>
          <w:spacing w:val="-8"/>
        </w:rPr>
        <w:t xml:space="preserve"> 学时；请假逾期未归者，自逾期之日起计算旷课时间；擅自离校者，自离校之日起计算时间；</w:t>
      </w:r>
    </w:p>
    <w:p>
      <w:pPr>
        <w:pStyle w:val="5"/>
        <w:spacing w:line="336" w:lineRule="auto"/>
        <w:ind w:right="350" w:firstLine="480"/>
      </w:pPr>
      <w:r>
        <w:t>（七）寒暑假、清明节、五一节、端午节、中秋节、国庆节等大小长假前后未经允许，擅自提前离校、晚归校者，给予警告及以上处分。</w:t>
      </w:r>
    </w:p>
    <w:p>
      <w:pPr>
        <w:pStyle w:val="5"/>
        <w:tabs>
          <w:tab w:val="left" w:pos="1795"/>
        </w:tabs>
        <w:spacing w:line="336" w:lineRule="auto"/>
        <w:ind w:right="350" w:firstLine="480"/>
      </w:pPr>
      <w:r>
        <w:rPr>
          <w:rFonts w:hint="eastAsia" w:ascii="黑体" w:eastAsia="黑体"/>
        </w:rPr>
        <w:t>第十七条</w:t>
      </w:r>
      <w:r>
        <w:rPr>
          <w:rFonts w:hint="eastAsia" w:ascii="黑体" w:eastAsia="黑体"/>
        </w:rPr>
        <w:tab/>
      </w:r>
      <w:r>
        <w:t>在校期间，找他人代替上课、体质测试及违反学术纪律者，</w:t>
      </w:r>
      <w:r>
        <w:rPr>
          <w:spacing w:val="-16"/>
        </w:rPr>
        <w:t>视</w:t>
      </w:r>
      <w:r>
        <w:t>情节轻重，给予相应的纪律处分：</w:t>
      </w:r>
    </w:p>
    <w:p>
      <w:pPr>
        <w:pStyle w:val="5"/>
        <w:spacing w:line="336" w:lineRule="auto"/>
        <w:ind w:right="350" w:firstLine="480"/>
      </w:pPr>
      <w:r>
        <w:t>（一）找他人代替上课、代替体质测试者及替他人上课、替他人体质测试者，给予严重警告及以上处分；</w:t>
      </w:r>
    </w:p>
    <w:p>
      <w:pPr>
        <w:pStyle w:val="5"/>
        <w:spacing w:line="336" w:lineRule="auto"/>
        <w:ind w:right="350" w:firstLine="480"/>
      </w:pPr>
      <w:r>
        <w:t>（二）在校期间，投寄、发表的论文有抄袭、剽窃行为者，给予记过或留校察看处分；</w:t>
      </w:r>
    </w:p>
    <w:p>
      <w:pPr>
        <w:pStyle w:val="5"/>
        <w:spacing w:line="336" w:lineRule="auto"/>
        <w:ind w:right="350" w:firstLine="480"/>
      </w:pPr>
      <w:r>
        <w:t>（三）学位论文被确认为有抄袭、剽窃他人研究成果行为者，给予记过及以上处分；</w:t>
      </w:r>
    </w:p>
    <w:p>
      <w:pPr>
        <w:pStyle w:val="5"/>
        <w:spacing w:line="336" w:lineRule="auto"/>
        <w:ind w:right="350" w:firstLine="480"/>
      </w:pPr>
      <w:r>
        <w:t>（四）发布相关代考、代写论文、买卖论文、作业等信息者，或有其他扰乱学校教学秩序、损害校风学风行为者，给予警告及以上处分；</w:t>
      </w:r>
    </w:p>
    <w:p>
      <w:pPr>
        <w:spacing w:after="0" w:line="336" w:lineRule="auto"/>
        <w:sectPr>
          <w:pgSz w:w="10440" w:h="14750"/>
          <w:pgMar w:top="1220" w:right="780" w:bottom="1220" w:left="1020" w:header="827" w:footer="1033" w:gutter="0"/>
        </w:sectPr>
      </w:pPr>
    </w:p>
    <w:p>
      <w:pPr>
        <w:pStyle w:val="5"/>
        <w:spacing w:before="5"/>
        <w:ind w:left="0"/>
        <w:rPr>
          <w:sz w:val="17"/>
        </w:rPr>
      </w:pPr>
    </w:p>
    <w:p>
      <w:pPr>
        <w:pStyle w:val="5"/>
        <w:spacing w:before="66" w:line="336" w:lineRule="auto"/>
        <w:ind w:left="114" w:right="350" w:firstLine="480"/>
        <w:jc w:val="both"/>
      </w:pPr>
      <w:r>
        <w:t>（五）有违反考试纪律行为的，依据《长春大学旅游学院学生考试违纪行为认定及处理办法》进行违纪行为认定并给予相应处分，一般违纪行为给予警告处分；严重违纪行为给予严重警告处分；考试作弊行为给予记过或留校察看处分；考试严重作弊行为给予留校察看及以上处分；</w:t>
      </w:r>
    </w:p>
    <w:p>
      <w:pPr>
        <w:pStyle w:val="5"/>
        <w:spacing w:before="7"/>
        <w:ind w:left="594"/>
      </w:pPr>
      <w:r>
        <w:t>（六）对于纠缠、谩骂、威胁教师者，给予记过及以上处分。</w:t>
      </w:r>
    </w:p>
    <w:p>
      <w:pPr>
        <w:pStyle w:val="5"/>
        <w:spacing w:before="113" w:line="336" w:lineRule="auto"/>
        <w:ind w:left="114" w:right="350" w:firstLine="480"/>
        <w:jc w:val="both"/>
      </w:pPr>
      <w:r>
        <w:rPr>
          <w:rFonts w:hint="eastAsia" w:ascii="黑体" w:eastAsia="黑体"/>
        </w:rPr>
        <w:t xml:space="preserve">第十八条 </w:t>
      </w:r>
      <w:r>
        <w:t>公寓楼按作息时间开关楼门。住宿学生应遵守作息时间，按时归宿。晚归学生必须出示证明并说明情况，经登记后方可进入，否则视情节轻重给予警告及以上处分。</w:t>
      </w:r>
    </w:p>
    <w:p>
      <w:pPr>
        <w:pStyle w:val="5"/>
        <w:spacing w:line="336" w:lineRule="auto"/>
        <w:ind w:right="350" w:firstLine="480"/>
        <w:jc w:val="both"/>
      </w:pPr>
      <w:r>
        <w:rPr>
          <w:rFonts w:hint="eastAsia" w:ascii="黑体" w:eastAsia="黑体"/>
        </w:rPr>
        <w:t xml:space="preserve">第十九条 </w:t>
      </w:r>
      <w:r>
        <w:t>违反学校公寓管理规定，造成严重后果，由当事人承担全部责任，除按相关规定进行经济赔偿外，视情节轻重，给予相应的纪律处分：</w:t>
      </w:r>
    </w:p>
    <w:p>
      <w:pPr>
        <w:pStyle w:val="5"/>
        <w:spacing w:line="336" w:lineRule="auto"/>
        <w:ind w:right="350" w:firstLine="480"/>
      </w:pPr>
      <w:r>
        <w:t>（一）违反会客制度，擅自带领他人进入公寓，造成严重后果者，给予警告及以上处分；</w:t>
      </w:r>
    </w:p>
    <w:p>
      <w:pPr>
        <w:pStyle w:val="5"/>
        <w:spacing w:line="336" w:lineRule="auto"/>
        <w:ind w:right="350" w:firstLine="480"/>
      </w:pPr>
      <w:r>
        <w:t>（二）留宿同、异性者，或者找人替寝者以及替寝者，给予记过及以上处分；</w:t>
      </w:r>
    </w:p>
    <w:p>
      <w:pPr>
        <w:pStyle w:val="5"/>
        <w:spacing w:line="336" w:lineRule="auto"/>
        <w:ind w:right="353" w:firstLine="480"/>
      </w:pPr>
      <w:r>
        <w:t>（三）未经学校同意擅自在外租房住宿或夜不归宿者，给予严重警告及以上处分；经教育不改者，给予留校察看或开除学籍处分；</w:t>
      </w:r>
    </w:p>
    <w:p>
      <w:pPr>
        <w:pStyle w:val="5"/>
        <w:spacing w:line="336" w:lineRule="auto"/>
        <w:ind w:right="350" w:firstLine="480"/>
      </w:pPr>
      <w:r>
        <w:t>（四）未经允许私自调换床位（</w:t>
      </w:r>
      <w:r>
        <w:rPr>
          <w:spacing w:val="-1"/>
        </w:rPr>
        <w:t>床位名签缺失经提醒未及时补办，视同私</w:t>
      </w:r>
      <w:r>
        <w:t>自调换床位）者，给予警告及以上处分；</w:t>
      </w:r>
    </w:p>
    <w:p>
      <w:pPr>
        <w:pStyle w:val="5"/>
        <w:spacing w:line="336" w:lineRule="auto"/>
        <w:ind w:right="350" w:firstLine="480"/>
      </w:pPr>
      <w:r>
        <w:t>（五）</w:t>
      </w:r>
      <w:r>
        <w:rPr>
          <w:spacing w:val="-1"/>
        </w:rPr>
        <w:t>未经批准私自调换寝室门锁造成救险困难或将钥匙借给非本寝室人</w:t>
      </w:r>
      <w:r>
        <w:t>员使用造成财产损失的，给予警告处分；</w:t>
      </w:r>
    </w:p>
    <w:p>
      <w:pPr>
        <w:pStyle w:val="5"/>
        <w:spacing w:line="336" w:lineRule="auto"/>
        <w:ind w:right="350" w:firstLine="480"/>
      </w:pPr>
      <w:r>
        <w:t>（六）在公寓内乱拉电线、网线，擅自接灯，使用易燃物品，给予记过及以上处分；</w:t>
      </w:r>
    </w:p>
    <w:p>
      <w:pPr>
        <w:pStyle w:val="5"/>
        <w:spacing w:line="336" w:lineRule="auto"/>
        <w:ind w:right="350" w:firstLine="480"/>
      </w:pPr>
      <w:r>
        <w:t>（七）寝室内发生违纪行为，寝室成员不加制止或知情不报者，给予警告及以上处分；</w:t>
      </w:r>
    </w:p>
    <w:p>
      <w:pPr>
        <w:pStyle w:val="5"/>
        <w:spacing w:line="336" w:lineRule="auto"/>
        <w:ind w:right="230" w:firstLine="480"/>
      </w:pPr>
      <w:r>
        <w:t>（八</w:t>
      </w:r>
      <w:r>
        <w:rPr>
          <w:spacing w:val="-23"/>
        </w:rPr>
        <w:t>）</w:t>
      </w:r>
      <w:r>
        <w:rPr>
          <w:spacing w:val="-2"/>
        </w:rPr>
        <w:t>寝室内存放或使用违规电器</w:t>
      </w:r>
      <w:r>
        <w:t>（</w:t>
      </w:r>
      <w:r>
        <w:rPr>
          <w:spacing w:val="-9"/>
        </w:rPr>
        <w:t>除手机充电器、饮水机、电脑、台灯、</w:t>
      </w:r>
      <w:r>
        <w:rPr>
          <w:spacing w:val="-8"/>
        </w:rPr>
        <w:t>刮胡刀、手电筒、经学校批准使用的播放器外</w:t>
      </w:r>
      <w:r>
        <w:rPr>
          <w:spacing w:val="-120"/>
        </w:rPr>
        <w:t>）</w:t>
      </w:r>
      <w:r>
        <w:rPr>
          <w:spacing w:val="-8"/>
        </w:rPr>
        <w:t>、变压插排；使用明火或存放煤油炉、酒精炉等易燃易爆危险品；在寝室焚烧废弃物品者，一经发现由公寓管</w:t>
      </w:r>
    </w:p>
    <w:p>
      <w:pPr>
        <w:spacing w:after="0" w:line="336" w:lineRule="auto"/>
        <w:sectPr>
          <w:pgSz w:w="10440" w:h="14750"/>
          <w:pgMar w:top="1220" w:right="780" w:bottom="1220" w:left="1020" w:header="827" w:footer="1033" w:gutter="0"/>
        </w:sectPr>
      </w:pPr>
    </w:p>
    <w:p>
      <w:pPr>
        <w:pStyle w:val="5"/>
        <w:spacing w:before="5"/>
        <w:ind w:left="0"/>
        <w:rPr>
          <w:sz w:val="17"/>
        </w:rPr>
      </w:pPr>
    </w:p>
    <w:p>
      <w:pPr>
        <w:pStyle w:val="5"/>
        <w:spacing w:before="66" w:line="336" w:lineRule="auto"/>
        <w:ind w:left="114" w:right="350"/>
      </w:pPr>
      <w:r>
        <w:t>理中心代为保管并给予严重警告及以上处分；造成不良后果者，给予记过及以上处分；</w:t>
      </w:r>
    </w:p>
    <w:p>
      <w:pPr>
        <w:pStyle w:val="5"/>
        <w:spacing w:line="336" w:lineRule="auto"/>
        <w:ind w:left="114" w:right="350" w:firstLine="480"/>
      </w:pPr>
      <w:r>
        <w:t>（九）在公寓内使用及存放管制刀具，一经发现由安全处处理；造成不良后果者，给予严重警告及以上处分；</w:t>
      </w:r>
    </w:p>
    <w:p>
      <w:pPr>
        <w:pStyle w:val="5"/>
        <w:spacing w:line="336" w:lineRule="auto"/>
        <w:ind w:left="114" w:right="350" w:firstLine="480"/>
      </w:pPr>
      <w:r>
        <w:t>（十）公寓内禁止饲养宠物，一经发现，应及时把宠物送出校园并给予警告处分；</w:t>
      </w:r>
    </w:p>
    <w:p>
      <w:pPr>
        <w:pStyle w:val="5"/>
        <w:spacing w:line="307" w:lineRule="exact"/>
        <w:ind w:left="594"/>
      </w:pPr>
      <w:r>
        <w:t>（十一）寝室内物品摆放凌乱、卫生不合格，屡教不改者给予警告处分；</w:t>
      </w:r>
    </w:p>
    <w:p>
      <w:pPr>
        <w:pStyle w:val="5"/>
        <w:spacing w:before="120" w:line="336" w:lineRule="auto"/>
        <w:ind w:left="114" w:right="350" w:firstLine="480"/>
      </w:pPr>
      <w:r>
        <w:t>（十二）扰乱公寓管理秩序，对他人的正常学习、生活造成不良影响，经批评教育不改者，给予警告及以上处分；</w:t>
      </w:r>
    </w:p>
    <w:p>
      <w:pPr>
        <w:pStyle w:val="5"/>
        <w:spacing w:line="336" w:lineRule="auto"/>
        <w:ind w:left="114" w:right="350" w:firstLine="480"/>
      </w:pPr>
      <w:r>
        <w:t>（十三）违反公寓管理规定其他行为的，视情节轻重，给予警告及以上处分。</w:t>
      </w:r>
    </w:p>
    <w:p>
      <w:pPr>
        <w:pStyle w:val="5"/>
        <w:tabs>
          <w:tab w:val="left" w:pos="1793"/>
        </w:tabs>
        <w:spacing w:line="306" w:lineRule="exact"/>
        <w:ind w:left="594"/>
      </w:pPr>
      <w:r>
        <w:rPr>
          <w:rFonts w:hint="eastAsia" w:ascii="黑体" w:eastAsia="黑体"/>
        </w:rPr>
        <w:t>第二十条</w:t>
      </w:r>
      <w:r>
        <w:rPr>
          <w:rFonts w:hint="eastAsia" w:ascii="黑体" w:eastAsia="黑体"/>
        </w:rPr>
        <w:tab/>
      </w:r>
      <w:r>
        <w:t>学生干部在工作期间</w:t>
      </w:r>
      <w:r>
        <w:rPr>
          <w:spacing w:val="-58"/>
        </w:rPr>
        <w:t>，</w:t>
      </w:r>
      <w:r>
        <w:t>有违反以下规定的</w:t>
      </w:r>
      <w:r>
        <w:rPr>
          <w:spacing w:val="-58"/>
        </w:rPr>
        <w:t>，</w:t>
      </w:r>
      <w:r>
        <w:t>给予相应纪律处分：</w:t>
      </w:r>
    </w:p>
    <w:p>
      <w:pPr>
        <w:pStyle w:val="5"/>
        <w:spacing w:before="122" w:line="336" w:lineRule="auto"/>
        <w:ind w:right="350" w:firstLine="480"/>
      </w:pPr>
      <w:r>
        <w:t>（一）不履行职责、滥用职权、玩忽职守、徇私舞弊者，取消其学生干部身份，并给予警告及以上处分；</w:t>
      </w:r>
    </w:p>
    <w:p>
      <w:pPr>
        <w:pStyle w:val="5"/>
        <w:spacing w:line="336" w:lineRule="auto"/>
        <w:ind w:right="350" w:firstLine="480"/>
      </w:pPr>
      <w:r>
        <w:t>（二）在学生活动经费使用上，贪污或挪用公款、做假账、赞助款不入账或不缴纳、重复报账、伪造发票者，给予严重警告及以上处分；</w:t>
      </w:r>
    </w:p>
    <w:p>
      <w:pPr>
        <w:pStyle w:val="5"/>
        <w:spacing w:line="336" w:lineRule="auto"/>
        <w:ind w:right="350" w:firstLine="480"/>
      </w:pPr>
      <w:r>
        <w:t>（三）其他利用职务便利为自己和他人谋取不当得利者，给予严重警告及以上处分；</w:t>
      </w:r>
    </w:p>
    <w:p>
      <w:pPr>
        <w:pStyle w:val="5"/>
        <w:spacing w:line="336" w:lineRule="auto"/>
        <w:ind w:right="350" w:firstLine="480"/>
      </w:pPr>
      <w:r>
        <w:t>（四）本条所称的学生干部为在学校或学院团委、学生会、社团联合会等机构任职的学生，以及班委会、团支部成员等。</w:t>
      </w:r>
    </w:p>
    <w:p>
      <w:pPr>
        <w:pStyle w:val="5"/>
        <w:tabs>
          <w:tab w:val="left" w:pos="2035"/>
        </w:tabs>
        <w:spacing w:line="336" w:lineRule="auto"/>
        <w:ind w:right="353" w:firstLine="480"/>
      </w:pPr>
      <w:r>
        <w:rPr>
          <w:rFonts w:hint="eastAsia" w:ascii="黑体" w:eastAsia="黑体"/>
        </w:rPr>
        <w:t>第二十一条</w:t>
      </w:r>
      <w:r>
        <w:rPr>
          <w:rFonts w:hint="eastAsia" w:ascii="黑体" w:eastAsia="黑体"/>
        </w:rPr>
        <w:tab/>
      </w:r>
      <w:r>
        <w:t>本条例没有列举到的其他违纪行为，确需给予处分的可参</w:t>
      </w:r>
      <w:r>
        <w:rPr>
          <w:spacing w:val="-19"/>
        </w:rPr>
        <w:t>照</w:t>
      </w:r>
      <w:r>
        <w:t>本条例相关条款执行。</w:t>
      </w:r>
    </w:p>
    <w:p>
      <w:pPr>
        <w:pStyle w:val="5"/>
        <w:spacing w:before="11"/>
        <w:ind w:left="0"/>
        <w:rPr>
          <w:sz w:val="29"/>
        </w:rPr>
      </w:pPr>
    </w:p>
    <w:p>
      <w:pPr>
        <w:pStyle w:val="3"/>
        <w:tabs>
          <w:tab w:val="left" w:pos="1499"/>
          <w:tab w:val="left" w:pos="2099"/>
        </w:tabs>
      </w:pPr>
      <w:r>
        <w:t>第三章</w:t>
      </w:r>
      <w:r>
        <w:tab/>
      </w:r>
      <w:r>
        <w:t>附</w:t>
      </w:r>
      <w:r>
        <w:tab/>
      </w:r>
      <w:r>
        <w:t>则</w:t>
      </w:r>
    </w:p>
    <w:p>
      <w:pPr>
        <w:pStyle w:val="5"/>
        <w:spacing w:before="12"/>
        <w:ind w:left="0"/>
        <w:rPr>
          <w:rFonts w:ascii="PMingLiU"/>
          <w:sz w:val="36"/>
        </w:rPr>
      </w:pPr>
    </w:p>
    <w:p>
      <w:pPr>
        <w:pStyle w:val="5"/>
        <w:tabs>
          <w:tab w:val="left" w:pos="2033"/>
        </w:tabs>
        <w:ind w:left="594"/>
      </w:pPr>
      <w:r>
        <w:rPr>
          <w:rFonts w:hint="eastAsia" w:ascii="黑体" w:eastAsia="黑体"/>
        </w:rPr>
        <w:t>第二十二条</w:t>
      </w:r>
      <w:r>
        <w:rPr>
          <w:rFonts w:hint="eastAsia" w:ascii="黑体" w:eastAsia="黑体"/>
        </w:rPr>
        <w:tab/>
      </w:r>
      <w:r>
        <w:t>本办法由学生工作处负责解释。</w:t>
      </w:r>
    </w:p>
    <w:p>
      <w:pPr>
        <w:pStyle w:val="5"/>
        <w:tabs>
          <w:tab w:val="left" w:pos="2033"/>
        </w:tabs>
        <w:spacing w:before="122"/>
        <w:ind w:left="594"/>
        <w:rPr>
          <w:rFonts w:hint="eastAsia" w:eastAsia="宋体"/>
          <w:lang w:eastAsia="zh-CN"/>
        </w:rPr>
        <w:sectPr>
          <w:pgSz w:w="10440" w:h="14750"/>
          <w:pgMar w:top="1220" w:right="780" w:bottom="1220" w:left="1020" w:header="827" w:footer="1033" w:gutter="0"/>
        </w:sectPr>
      </w:pPr>
      <w:r>
        <w:rPr>
          <w:rFonts w:hint="eastAsia" w:ascii="黑体" w:eastAsia="黑体"/>
        </w:rPr>
        <w:t>第二十三条</w:t>
      </w:r>
      <w:r>
        <w:rPr>
          <w:rFonts w:hint="eastAsia" w:ascii="黑体" w:eastAsia="黑体"/>
        </w:rPr>
        <w:tab/>
      </w:r>
      <w:r>
        <w:t>本办法自公布之日起执</w:t>
      </w:r>
      <w:r>
        <w:rPr>
          <w:rFonts w:hint="eastAsia"/>
          <w:lang w:eastAsia="zh-CN"/>
        </w:rPr>
        <w:t>。</w:t>
      </w:r>
    </w:p>
    <w:p>
      <w:pPr>
        <w:pStyle w:val="5"/>
        <w:spacing w:before="3"/>
        <w:ind w:left="0"/>
        <w:rPr>
          <w:sz w:val="27"/>
        </w:rPr>
      </w:pPr>
      <w:bookmarkStart w:id="15" w:name="长春大学旅游学院"/>
      <w:bookmarkEnd w:id="15"/>
    </w:p>
    <w:p>
      <w:pPr>
        <w:spacing w:before="50"/>
        <w:ind w:left="0" w:right="238" w:firstLine="0"/>
        <w:jc w:val="center"/>
        <w:rPr>
          <w:rFonts w:hint="eastAsia" w:ascii="黑体" w:eastAsia="黑体"/>
          <w:sz w:val="36"/>
        </w:rPr>
      </w:pPr>
      <w:bookmarkStart w:id="16" w:name="长春大学旅游学院学生申诉处理办法"/>
      <w:bookmarkEnd w:id="16"/>
      <w:r>
        <w:rPr>
          <w:rFonts w:hint="eastAsia" w:ascii="黑体" w:eastAsia="黑体"/>
          <w:sz w:val="36"/>
        </w:rPr>
        <w:t>长春大学旅游学院学生申诉处理办法</w:t>
      </w:r>
    </w:p>
    <w:p>
      <w:pPr>
        <w:pStyle w:val="5"/>
        <w:spacing w:before="4"/>
        <w:ind w:left="0"/>
        <w:rPr>
          <w:rFonts w:ascii="黑体"/>
          <w:sz w:val="48"/>
        </w:rPr>
      </w:pPr>
    </w:p>
    <w:p>
      <w:pPr>
        <w:pStyle w:val="3"/>
        <w:tabs>
          <w:tab w:val="left" w:pos="1499"/>
          <w:tab w:val="left" w:pos="2099"/>
        </w:tabs>
      </w:pPr>
      <w:r>
        <w:t>第一章</w:t>
      </w:r>
      <w:r>
        <w:tab/>
      </w:r>
      <w:r>
        <w:t>总</w:t>
      </w:r>
      <w:r>
        <w:tab/>
      </w:r>
      <w:r>
        <w:t>则</w:t>
      </w:r>
    </w:p>
    <w:p>
      <w:pPr>
        <w:pStyle w:val="5"/>
        <w:spacing w:before="12"/>
        <w:ind w:left="0"/>
        <w:rPr>
          <w:rFonts w:ascii="PMingLiU"/>
          <w:sz w:val="36"/>
        </w:rPr>
      </w:pPr>
    </w:p>
    <w:p>
      <w:pPr>
        <w:pStyle w:val="5"/>
        <w:tabs>
          <w:tab w:val="left" w:pos="1556"/>
        </w:tabs>
        <w:spacing w:line="336" w:lineRule="auto"/>
        <w:ind w:left="114" w:right="232" w:firstLine="480"/>
      </w:pPr>
      <w:r>
        <w:rPr>
          <w:rFonts w:hint="eastAsia" w:ascii="黑体" w:eastAsia="黑体"/>
        </w:rPr>
        <w:t>第一条</w:t>
      </w:r>
      <w:r>
        <w:rPr>
          <w:rFonts w:hint="eastAsia" w:ascii="黑体" w:eastAsia="黑体"/>
        </w:rPr>
        <w:tab/>
      </w:r>
      <w:r>
        <w:t>为了保障学生的合法权益，规范校内学生申诉处理程序，根据中华人民共和国教育部第</w:t>
      </w:r>
      <w:r>
        <w:rPr>
          <w:spacing w:val="-60"/>
        </w:rPr>
        <w:t xml:space="preserve"> </w:t>
      </w:r>
      <w:r>
        <w:t>41</w:t>
      </w:r>
      <w:r>
        <w:rPr>
          <w:spacing w:val="-60"/>
        </w:rPr>
        <w:t xml:space="preserve"> </w:t>
      </w:r>
      <w:r>
        <w:t>号</w:t>
      </w:r>
      <w:r>
        <w:rPr>
          <w:spacing w:val="-118"/>
        </w:rPr>
        <w:t>令</w:t>
      </w:r>
      <w:r>
        <w:t>《普通高等学校学生管理规定</w:t>
      </w:r>
      <w:r>
        <w:rPr>
          <w:spacing w:val="-118"/>
        </w:rPr>
        <w:t>》</w:t>
      </w:r>
      <w:r>
        <w:t>和有关法律法规</w:t>
      </w:r>
      <w:r>
        <w:rPr>
          <w:spacing w:val="-18"/>
        </w:rPr>
        <w:t xml:space="preserve">， </w:t>
      </w:r>
      <w:r>
        <w:t>制定本办法。</w:t>
      </w:r>
    </w:p>
    <w:p>
      <w:pPr>
        <w:pStyle w:val="5"/>
        <w:tabs>
          <w:tab w:val="left" w:pos="1553"/>
        </w:tabs>
        <w:spacing w:line="336" w:lineRule="auto"/>
        <w:ind w:left="114" w:right="350" w:firstLine="480"/>
      </w:pPr>
      <w:r>
        <w:rPr>
          <w:rFonts w:hint="eastAsia" w:ascii="黑体" w:eastAsia="黑体"/>
        </w:rPr>
        <w:t>第二条</w:t>
      </w:r>
      <w:r>
        <w:rPr>
          <w:rFonts w:hint="eastAsia" w:ascii="黑体" w:eastAsia="黑体"/>
        </w:rPr>
        <w:tab/>
      </w:r>
      <w:r>
        <w:t>本办法所称的申诉，是指学生对学校的处理或者处分决定有异</w:t>
      </w:r>
      <w:r>
        <w:rPr>
          <w:spacing w:val="-15"/>
        </w:rPr>
        <w:t>议</w:t>
      </w:r>
      <w:r>
        <w:t>的，向学生申诉处理委员会提出对该决定进行复查的意见和要求。</w:t>
      </w:r>
    </w:p>
    <w:p>
      <w:pPr>
        <w:pStyle w:val="5"/>
        <w:spacing w:line="336" w:lineRule="auto"/>
        <w:ind w:left="114" w:right="350" w:firstLine="480"/>
        <w:jc w:val="both"/>
      </w:pPr>
      <w:r>
        <w:rPr>
          <w:rFonts w:hint="eastAsia" w:ascii="黑体" w:eastAsia="黑体"/>
        </w:rPr>
        <w:t xml:space="preserve">第三条 </w:t>
      </w:r>
      <w:r>
        <w:t>由学校学生申诉处理委员会受理学生对取消入学资格、退学处理或者违规、违纪处分的申诉。学生申诉处理委员会对涉及学生申诉的事项有权进行查证。学生申诉处理委员会办公室设在学生工作处。</w:t>
      </w:r>
    </w:p>
    <w:p>
      <w:pPr>
        <w:pStyle w:val="5"/>
        <w:spacing w:line="336" w:lineRule="auto"/>
        <w:ind w:left="114" w:right="350" w:firstLine="480"/>
        <w:jc w:val="both"/>
      </w:pPr>
      <w:r>
        <w:rPr>
          <w:rFonts w:hint="eastAsia" w:ascii="黑体" w:eastAsia="黑体"/>
        </w:rPr>
        <w:t xml:space="preserve">第四条 </w:t>
      </w:r>
      <w:r>
        <w:t>学生申诉处理委员会设主任一名，由校长担任；副主任两名，由主管学生工作副校长、主管教学工作副校长担任；委员十名，由学生工作处处长、教务处处长、安全处处长、申诉学生所在学院党总支书记、申诉学生所在班级辅导员、申诉学生所在班级任课教师两名、学生代表三名组成。</w:t>
      </w:r>
    </w:p>
    <w:p>
      <w:pPr>
        <w:pStyle w:val="5"/>
        <w:spacing w:before="10"/>
        <w:ind w:left="0"/>
        <w:rPr>
          <w:sz w:val="29"/>
        </w:rPr>
      </w:pPr>
    </w:p>
    <w:p>
      <w:pPr>
        <w:pStyle w:val="3"/>
        <w:tabs>
          <w:tab w:val="left" w:pos="1499"/>
        </w:tabs>
      </w:pPr>
      <w:r>
        <w:t>第二章</w:t>
      </w:r>
      <w:r>
        <w:tab/>
      </w:r>
      <w:r>
        <w:t>申诉的处理</w:t>
      </w:r>
    </w:p>
    <w:p>
      <w:pPr>
        <w:pStyle w:val="5"/>
        <w:spacing w:before="11"/>
        <w:ind w:left="0"/>
        <w:rPr>
          <w:rFonts w:ascii="PMingLiU"/>
          <w:sz w:val="36"/>
        </w:rPr>
      </w:pPr>
    </w:p>
    <w:p>
      <w:pPr>
        <w:pStyle w:val="5"/>
        <w:spacing w:line="336" w:lineRule="auto"/>
        <w:ind w:left="114" w:right="350" w:firstLine="480"/>
        <w:jc w:val="both"/>
      </w:pPr>
      <w:r>
        <w:rPr>
          <w:rFonts w:hint="eastAsia" w:ascii="黑体" w:eastAsia="黑体"/>
        </w:rPr>
        <w:t xml:space="preserve">第五条 </w:t>
      </w:r>
      <w:r>
        <w:t>学生应以严肃、认真、诚实的原则提出申诉，学校按照公正、负责、实事求是的原则处理学生申诉。</w:t>
      </w:r>
    </w:p>
    <w:p>
      <w:pPr>
        <w:pStyle w:val="5"/>
        <w:spacing w:line="336" w:lineRule="auto"/>
        <w:ind w:left="114" w:right="350" w:firstLine="480"/>
        <w:jc w:val="both"/>
      </w:pPr>
      <w:r>
        <w:rPr>
          <w:rFonts w:hint="eastAsia" w:ascii="黑体" w:eastAsia="黑体"/>
          <w:spacing w:val="1"/>
        </w:rPr>
        <w:t xml:space="preserve">第六条 </w:t>
      </w:r>
      <w:r>
        <w:rPr>
          <w:spacing w:val="-1"/>
        </w:rPr>
        <w:t>学生对学校做出的处理或处分决定有异议的，需在接到处分决定</w:t>
      </w:r>
      <w:r>
        <w:rPr>
          <w:spacing w:val="-5"/>
        </w:rPr>
        <w:t xml:space="preserve">书或校内公告时间结束之日起 </w:t>
      </w:r>
      <w:r>
        <w:t>10</w:t>
      </w:r>
      <w:r>
        <w:rPr>
          <w:spacing w:val="-15"/>
        </w:rPr>
        <w:t xml:space="preserve"> 日内，向学校学生申诉处理委员会办公室提出</w:t>
      </w:r>
      <w:r>
        <w:rPr>
          <w:spacing w:val="-1"/>
        </w:rPr>
        <w:t>书面申诉。学生在申诉期内未提出申诉的，学校申诉处理委员会不再受理其提</w:t>
      </w:r>
      <w:r>
        <w:t>出的申诉。</w:t>
      </w:r>
    </w:p>
    <w:p>
      <w:pPr>
        <w:spacing w:after="0" w:line="336" w:lineRule="auto"/>
        <w:jc w:val="both"/>
        <w:sectPr>
          <w:pgSz w:w="10440" w:h="14750"/>
          <w:pgMar w:top="1220" w:right="780" w:bottom="1220" w:left="1020" w:header="827" w:footer="1033" w:gutter="0"/>
        </w:sectPr>
      </w:pPr>
    </w:p>
    <w:p>
      <w:pPr>
        <w:pStyle w:val="5"/>
        <w:spacing w:before="5"/>
        <w:ind w:left="0"/>
        <w:rPr>
          <w:sz w:val="17"/>
        </w:rPr>
      </w:pPr>
    </w:p>
    <w:p>
      <w:pPr>
        <w:pStyle w:val="5"/>
        <w:tabs>
          <w:tab w:val="left" w:pos="1553"/>
        </w:tabs>
        <w:spacing w:before="66" w:line="336" w:lineRule="auto"/>
        <w:ind w:left="114" w:right="350" w:firstLine="480"/>
      </w:pPr>
      <w:r>
        <w:rPr>
          <w:rFonts w:hint="eastAsia" w:ascii="黑体" w:eastAsia="黑体"/>
        </w:rPr>
        <w:t>第七条</w:t>
      </w:r>
      <w:r>
        <w:rPr>
          <w:rFonts w:hint="eastAsia" w:ascii="黑体" w:eastAsia="黑体"/>
        </w:rPr>
        <w:tab/>
      </w:r>
      <w:r>
        <w:t>学生提出申诉时，应当向学生申诉处理委员会办公室提交申诉</w:t>
      </w:r>
      <w:r>
        <w:rPr>
          <w:spacing w:val="-15"/>
        </w:rPr>
        <w:t>书</w:t>
      </w:r>
      <w:r>
        <w:t>面申请，并附上学院做出的处理决定（复印件</w:t>
      </w:r>
      <w:r>
        <w:rPr>
          <w:spacing w:val="-120"/>
        </w:rPr>
        <w:t>）</w:t>
      </w:r>
      <w:r>
        <w:t>。申诉书应当载明下列内容：</w:t>
      </w:r>
    </w:p>
    <w:p>
      <w:pPr>
        <w:pStyle w:val="5"/>
        <w:spacing w:line="306" w:lineRule="exact"/>
        <w:ind w:left="594"/>
      </w:pPr>
      <w:r>
        <w:t>（一）申诉人的姓名、学院、班级、学号、联系电话等基本情况；</w:t>
      </w:r>
    </w:p>
    <w:p>
      <w:pPr>
        <w:pStyle w:val="5"/>
        <w:spacing w:before="123"/>
        <w:ind w:left="594"/>
      </w:pPr>
      <w:r>
        <w:t>（二）申诉的事项、理由及要求；</w:t>
      </w:r>
    </w:p>
    <w:p>
      <w:pPr>
        <w:pStyle w:val="5"/>
        <w:spacing w:before="122"/>
        <w:ind w:left="594"/>
      </w:pPr>
      <w:r>
        <w:t>（三）相关的证据资料；</w:t>
      </w:r>
    </w:p>
    <w:p>
      <w:pPr>
        <w:pStyle w:val="5"/>
        <w:spacing w:before="123"/>
        <w:ind w:left="594"/>
      </w:pPr>
      <w:r>
        <w:t>（四）提出申诉的日期。</w:t>
      </w:r>
    </w:p>
    <w:p>
      <w:pPr>
        <w:pStyle w:val="5"/>
        <w:tabs>
          <w:tab w:val="left" w:pos="1553"/>
        </w:tabs>
        <w:spacing w:before="123" w:line="336" w:lineRule="auto"/>
        <w:ind w:left="114" w:right="353" w:firstLine="480"/>
      </w:pPr>
      <w:r>
        <w:rPr>
          <w:rFonts w:hint="eastAsia" w:ascii="黑体" w:eastAsia="黑体"/>
        </w:rPr>
        <w:t>第八条</w:t>
      </w:r>
      <w:r>
        <w:rPr>
          <w:rFonts w:hint="eastAsia" w:ascii="黑体" w:eastAsia="黑体"/>
        </w:rPr>
        <w:tab/>
      </w:r>
      <w:r>
        <w:t>对学生提出的申诉，学生申诉处理委员会办公室应当在接到书</w:t>
      </w:r>
      <w:r>
        <w:rPr>
          <w:spacing w:val="-18"/>
        </w:rPr>
        <w:t>面</w:t>
      </w:r>
      <w:r>
        <w:t>申诉之日起</w:t>
      </w:r>
      <w:r>
        <w:rPr>
          <w:spacing w:val="-60"/>
        </w:rPr>
        <w:t xml:space="preserve"> </w:t>
      </w:r>
      <w:r>
        <w:t>15</w:t>
      </w:r>
      <w:r>
        <w:rPr>
          <w:spacing w:val="-60"/>
        </w:rPr>
        <w:t xml:space="preserve"> </w:t>
      </w:r>
      <w:r>
        <w:t>日内做出复查结论并告知申诉人</w:t>
      </w:r>
      <w:r>
        <w:rPr>
          <w:spacing w:val="-116"/>
        </w:rPr>
        <w:t>。</w:t>
      </w:r>
      <w:r>
        <w:t>情况复杂不能在规定期限内</w:t>
      </w:r>
      <w:r>
        <w:rPr>
          <w:spacing w:val="-19"/>
        </w:rPr>
        <w:t>做</w:t>
      </w:r>
    </w:p>
    <w:p>
      <w:pPr>
        <w:pStyle w:val="5"/>
        <w:spacing w:line="336" w:lineRule="auto"/>
        <w:ind w:left="114" w:right="230"/>
      </w:pPr>
      <w:r>
        <w:rPr>
          <w:spacing w:val="-17"/>
        </w:rPr>
        <w:t xml:space="preserve">出结论的，经学校负责人批准，可延长 </w:t>
      </w:r>
      <w:r>
        <w:t>15</w:t>
      </w:r>
      <w:r>
        <w:rPr>
          <w:spacing w:val="-14"/>
        </w:rPr>
        <w:t xml:space="preserve"> 日。学生申诉处理委员会认为必要的， </w:t>
      </w:r>
      <w:r>
        <w:t>可以建议学校暂缓执行有关决定。</w:t>
      </w:r>
    </w:p>
    <w:p>
      <w:pPr>
        <w:pStyle w:val="5"/>
        <w:tabs>
          <w:tab w:val="left" w:pos="1553"/>
        </w:tabs>
        <w:spacing w:line="307" w:lineRule="exact"/>
        <w:ind w:left="594"/>
      </w:pPr>
      <w:r>
        <w:rPr>
          <w:rFonts w:hint="eastAsia" w:ascii="黑体" w:eastAsia="黑体"/>
        </w:rPr>
        <w:t>第九条</w:t>
      </w:r>
      <w:r>
        <w:rPr>
          <w:rFonts w:hint="eastAsia" w:ascii="黑体" w:eastAsia="黑体"/>
        </w:rPr>
        <w:tab/>
      </w:r>
      <w:r>
        <w:t>学生申诉处理委员会根据不同情况，做出相应的复查决定：</w:t>
      </w:r>
    </w:p>
    <w:p>
      <w:pPr>
        <w:pStyle w:val="5"/>
        <w:spacing w:before="120" w:line="336" w:lineRule="auto"/>
        <w:ind w:left="114" w:right="350" w:firstLine="480"/>
      </w:pPr>
      <w:r>
        <w:t>（一）经学生申诉处理委员会研究认为应维持原处理决定的，由学生申诉委员会做出复查结论并告之申诉人；</w:t>
      </w:r>
    </w:p>
    <w:p>
      <w:pPr>
        <w:pStyle w:val="5"/>
        <w:spacing w:line="336" w:lineRule="auto"/>
        <w:ind w:left="114" w:right="350" w:firstLine="480"/>
        <w:jc w:val="both"/>
      </w:pPr>
      <w:r>
        <w:t>（二）经学生申诉处理委员会研究认为应变更原处理决定的，由学生申诉处理委员会做出书面报告，提交学校重新研究决定，最后，以学校名义发布最终决定。</w:t>
      </w:r>
    </w:p>
    <w:p>
      <w:pPr>
        <w:pStyle w:val="5"/>
        <w:spacing w:line="336" w:lineRule="auto"/>
        <w:ind w:left="114" w:right="350" w:firstLine="480"/>
        <w:jc w:val="both"/>
      </w:pPr>
      <w:r>
        <w:rPr>
          <w:rFonts w:hint="eastAsia" w:ascii="黑体" w:eastAsia="黑体"/>
        </w:rPr>
        <w:t xml:space="preserve">第十条 </w:t>
      </w:r>
      <w:r>
        <w:t>学校申诉处理委员会办公室需将复查决定书及时送达申诉人。送达可采取以下两种方式之一：</w:t>
      </w:r>
    </w:p>
    <w:p>
      <w:pPr>
        <w:pStyle w:val="5"/>
        <w:spacing w:line="307" w:lineRule="exact"/>
        <w:ind w:left="594"/>
      </w:pPr>
      <w:r>
        <w:t>（一）本人签收或直接告知本人；</w:t>
      </w:r>
    </w:p>
    <w:p>
      <w:pPr>
        <w:pStyle w:val="5"/>
        <w:spacing w:before="120" w:line="336" w:lineRule="auto"/>
        <w:ind w:left="114" w:right="350" w:firstLine="480"/>
        <w:jc w:val="both"/>
      </w:pPr>
      <w:r>
        <w:t>（二）</w:t>
      </w:r>
      <w:r>
        <w:rPr>
          <w:spacing w:val="-1"/>
        </w:rPr>
        <w:t>如申诉处理决定书无法直接送达学生本人，可以按申诉书通信地址邮寄、利用学校官网或新闻媒体等公告送达。公告送达可以在学校指定的公告栏上张贴公告，或者在学校指定的网站上发布公告。自公告发布之日起，经过</w:t>
      </w:r>
      <w:r>
        <w:t>10</w:t>
      </w:r>
      <w:r>
        <w:rPr>
          <w:spacing w:val="-12"/>
        </w:rPr>
        <w:t xml:space="preserve"> 个工作日，即视为送达。学校工作人员应当如实记录公告送达的过程，并由</w:t>
      </w:r>
      <w:r>
        <w:t>两名见证人签字证明。</w:t>
      </w:r>
    </w:p>
    <w:p>
      <w:pPr>
        <w:pStyle w:val="5"/>
        <w:spacing w:line="305" w:lineRule="exact"/>
        <w:ind w:left="594"/>
        <w:jc w:val="both"/>
      </w:pPr>
      <w:r>
        <w:rPr>
          <w:rFonts w:hint="eastAsia" w:ascii="黑体" w:eastAsia="黑体"/>
        </w:rPr>
        <w:t xml:space="preserve">第十一条 </w:t>
      </w:r>
      <w:r>
        <w:t>复查决定书应当包括以下内容：</w:t>
      </w:r>
    </w:p>
    <w:p>
      <w:pPr>
        <w:pStyle w:val="5"/>
        <w:spacing w:before="122"/>
        <w:ind w:left="593"/>
      </w:pPr>
      <w:r>
        <w:t>（一）申诉人的姓名、学院、班级、学号及其他基本情况；</w:t>
      </w:r>
    </w:p>
    <w:p>
      <w:pPr>
        <w:pStyle w:val="5"/>
        <w:spacing w:before="122"/>
        <w:ind w:left="593"/>
      </w:pPr>
      <w:r>
        <w:t>（二）申诉的事项、理由和要求；</w:t>
      </w:r>
    </w:p>
    <w:p>
      <w:pPr>
        <w:spacing w:after="0"/>
        <w:sectPr>
          <w:pgSz w:w="10440" w:h="14750"/>
          <w:pgMar w:top="1220" w:right="780" w:bottom="1220" w:left="1020" w:header="827" w:footer="1033" w:gutter="0"/>
        </w:sectPr>
      </w:pPr>
    </w:p>
    <w:p>
      <w:pPr>
        <w:pStyle w:val="5"/>
        <w:spacing w:before="5"/>
        <w:ind w:left="0"/>
        <w:rPr>
          <w:sz w:val="17"/>
        </w:rPr>
      </w:pPr>
    </w:p>
    <w:p>
      <w:pPr>
        <w:pStyle w:val="5"/>
        <w:spacing w:before="66"/>
        <w:ind w:left="594"/>
      </w:pPr>
      <w:r>
        <w:t>（三）原处理决定所认定的事实、理由和适用的有关规定；</w:t>
      </w:r>
    </w:p>
    <w:p>
      <w:pPr>
        <w:pStyle w:val="5"/>
        <w:spacing w:before="122"/>
        <w:ind w:left="594"/>
      </w:pPr>
      <w:r>
        <w:t>（四）学生申诉处理委员会认定的事实、理由和适用的有关规定；</w:t>
      </w:r>
    </w:p>
    <w:p>
      <w:pPr>
        <w:pStyle w:val="5"/>
        <w:spacing w:before="122"/>
        <w:ind w:left="594"/>
      </w:pPr>
      <w:r>
        <w:t>（五）复查结论。</w:t>
      </w:r>
    </w:p>
    <w:p>
      <w:pPr>
        <w:pStyle w:val="5"/>
        <w:tabs>
          <w:tab w:val="left" w:pos="1793"/>
        </w:tabs>
        <w:spacing w:before="124"/>
        <w:ind w:left="594"/>
      </w:pPr>
      <w:r>
        <w:rPr>
          <w:rFonts w:hint="eastAsia" w:ascii="黑体" w:eastAsia="黑体"/>
        </w:rPr>
        <w:t>第十二条</w:t>
      </w:r>
      <w:r>
        <w:rPr>
          <w:rFonts w:hint="eastAsia" w:ascii="黑体" w:eastAsia="黑体"/>
        </w:rPr>
        <w:tab/>
      </w:r>
      <w:r>
        <w:t>在申诉期间，原处理决定不停止执行。</w:t>
      </w:r>
    </w:p>
    <w:p>
      <w:pPr>
        <w:pStyle w:val="5"/>
        <w:spacing w:before="122" w:line="336" w:lineRule="auto"/>
        <w:ind w:right="350" w:firstLine="480"/>
        <w:jc w:val="both"/>
      </w:pPr>
      <w:r>
        <w:rPr>
          <w:rFonts w:hint="eastAsia" w:ascii="黑体" w:eastAsia="黑体"/>
        </w:rPr>
        <w:t xml:space="preserve">第十三条 </w:t>
      </w:r>
      <w:r>
        <w:t>在未做出申诉处理决定前，学生可以撤回申诉。学生要求撤回申诉的，必须以书面形式提出。学生申诉处理委员会在接到关于撤回申诉的申请后，可以终止审查。</w:t>
      </w:r>
    </w:p>
    <w:p>
      <w:pPr>
        <w:pStyle w:val="5"/>
        <w:spacing w:line="336" w:lineRule="auto"/>
        <w:ind w:right="352" w:firstLine="480"/>
        <w:jc w:val="both"/>
      </w:pPr>
      <w:r>
        <w:rPr>
          <w:rFonts w:hint="eastAsia" w:ascii="黑体" w:eastAsia="黑体"/>
        </w:rPr>
        <w:t xml:space="preserve">第十四条 </w:t>
      </w:r>
      <w:r>
        <w:rPr>
          <w:spacing w:val="-9"/>
        </w:rPr>
        <w:t xml:space="preserve">学生对复查有异议的，在接到复查决定书之日起 </w:t>
      </w:r>
      <w:r>
        <w:t>15</w:t>
      </w:r>
      <w:r>
        <w:rPr>
          <w:spacing w:val="-23"/>
        </w:rPr>
        <w:t xml:space="preserve"> 日内，可以</w:t>
      </w:r>
      <w:r>
        <w:t>向吉林省教育行政主管部门提出书面申诉。</w:t>
      </w:r>
    </w:p>
    <w:p>
      <w:pPr>
        <w:pStyle w:val="5"/>
        <w:spacing w:line="336" w:lineRule="auto"/>
        <w:ind w:right="350" w:firstLine="480"/>
        <w:jc w:val="both"/>
      </w:pPr>
      <w:r>
        <w:rPr>
          <w:rFonts w:hint="eastAsia" w:ascii="黑体" w:eastAsia="黑体"/>
        </w:rPr>
        <w:t xml:space="preserve">第十五条 </w:t>
      </w:r>
      <w:r>
        <w:t>学生认为学校及其工作人员违反本规定，侵害其合法权益的或者学校制定的规章制度与法律法规抵触的，可以向吉林省教育行政主管部门投诉。</w:t>
      </w:r>
    </w:p>
    <w:p>
      <w:pPr>
        <w:pStyle w:val="5"/>
        <w:spacing w:line="336" w:lineRule="auto"/>
        <w:ind w:right="350" w:firstLine="480"/>
        <w:jc w:val="both"/>
      </w:pPr>
      <w:r>
        <w:rPr>
          <w:rFonts w:hint="eastAsia" w:ascii="黑体" w:eastAsia="黑体"/>
        </w:rPr>
        <w:t xml:space="preserve">第十六条 </w:t>
      </w:r>
      <w:r>
        <w:rPr>
          <w:spacing w:val="-1"/>
        </w:rPr>
        <w:t>受到开除学籍处分的学生向学校申请复议的，办理离校手续的</w:t>
      </w:r>
      <w:r>
        <w:rPr>
          <w:spacing w:val="-4"/>
        </w:rPr>
        <w:t xml:space="preserve">期限延长至学校复议决定下达后 </w:t>
      </w:r>
      <w:r>
        <w:t>15</w:t>
      </w:r>
      <w:r>
        <w:rPr>
          <w:spacing w:val="-15"/>
        </w:rPr>
        <w:t xml:space="preserve"> 日。学校复议后，继续向上一级教育行政主</w:t>
      </w:r>
      <w:r>
        <w:rPr>
          <w:spacing w:val="-1"/>
        </w:rPr>
        <w:t>管部门申请复议的，办理离校手续时间期限延长至教育行政主管部门复议决定</w:t>
      </w:r>
      <w:r>
        <w:rPr>
          <w:spacing w:val="-15"/>
        </w:rPr>
        <w:t xml:space="preserve">下达后 </w:t>
      </w:r>
      <w:r>
        <w:t>10</w:t>
      </w:r>
      <w:r>
        <w:rPr>
          <w:spacing w:val="-20"/>
        </w:rPr>
        <w:t xml:space="preserve"> 日。</w:t>
      </w:r>
    </w:p>
    <w:p>
      <w:pPr>
        <w:pStyle w:val="5"/>
        <w:spacing w:before="10"/>
        <w:ind w:left="0"/>
        <w:rPr>
          <w:sz w:val="29"/>
        </w:rPr>
      </w:pPr>
    </w:p>
    <w:p>
      <w:pPr>
        <w:pStyle w:val="3"/>
        <w:tabs>
          <w:tab w:val="left" w:pos="1499"/>
        </w:tabs>
      </w:pPr>
      <w:r>
        <w:t>第三章</w:t>
      </w:r>
      <w:r>
        <w:tab/>
      </w:r>
      <w:r>
        <w:t>听证程序</w:t>
      </w:r>
    </w:p>
    <w:p>
      <w:pPr>
        <w:pStyle w:val="5"/>
        <w:spacing w:before="11"/>
        <w:ind w:left="0"/>
        <w:rPr>
          <w:rFonts w:ascii="PMingLiU"/>
          <w:sz w:val="36"/>
        </w:rPr>
      </w:pPr>
    </w:p>
    <w:p>
      <w:pPr>
        <w:pStyle w:val="5"/>
        <w:spacing w:before="1" w:line="336" w:lineRule="auto"/>
        <w:ind w:right="350" w:firstLine="480"/>
        <w:jc w:val="both"/>
      </w:pPr>
      <w:r>
        <w:rPr>
          <w:rFonts w:hint="eastAsia" w:ascii="黑体" w:eastAsia="黑体"/>
        </w:rPr>
        <w:t xml:space="preserve">第十七条 </w:t>
      </w:r>
      <w:r>
        <w:t>申诉处理委员会根据申诉人或其代理人的请求，或认为应该实施听证程序的，可实施听证程序。对当事人没有请求的听证，在实施听证前应征得申诉人或代理人同意。</w:t>
      </w:r>
    </w:p>
    <w:p>
      <w:pPr>
        <w:pStyle w:val="5"/>
        <w:spacing w:line="336" w:lineRule="auto"/>
        <w:ind w:right="350" w:firstLine="480"/>
        <w:jc w:val="both"/>
      </w:pPr>
      <w:r>
        <w:rPr>
          <w:rFonts w:hint="eastAsia" w:ascii="黑体" w:eastAsia="黑体"/>
        </w:rPr>
        <w:t xml:space="preserve">第十八条 </w:t>
      </w:r>
      <w:r>
        <w:t>申诉人委托代理人参加听证程序的，应向申诉处理委员会出具书面委托书。</w:t>
      </w:r>
    </w:p>
    <w:p>
      <w:pPr>
        <w:pStyle w:val="5"/>
        <w:spacing w:line="336" w:lineRule="auto"/>
        <w:ind w:right="350" w:firstLine="480"/>
        <w:jc w:val="both"/>
      </w:pPr>
      <w:r>
        <w:rPr>
          <w:rFonts w:hint="eastAsia" w:ascii="黑体" w:eastAsia="黑体"/>
        </w:rPr>
        <w:t xml:space="preserve">第十九条 </w:t>
      </w:r>
      <w:r>
        <w:t>听证由申诉处理委员会主任主持；申诉处理委员会主任因故无法参加会议的，由主任指定申诉处理委员会委员担任。申诉处理委员会委员是涉及处理决定的相关部门人员的，不得担任听证主持人。</w:t>
      </w:r>
    </w:p>
    <w:p>
      <w:pPr>
        <w:spacing w:after="0" w:line="336" w:lineRule="auto"/>
        <w:jc w:val="both"/>
        <w:sectPr>
          <w:pgSz w:w="10440" w:h="14750"/>
          <w:pgMar w:top="1220" w:right="780" w:bottom="1220" w:left="1020" w:header="827" w:footer="1033" w:gutter="0"/>
        </w:sectPr>
      </w:pPr>
    </w:p>
    <w:p>
      <w:pPr>
        <w:pStyle w:val="5"/>
        <w:spacing w:before="5"/>
        <w:ind w:left="0"/>
        <w:rPr>
          <w:sz w:val="17"/>
        </w:rPr>
      </w:pPr>
    </w:p>
    <w:p>
      <w:pPr>
        <w:pStyle w:val="5"/>
        <w:tabs>
          <w:tab w:val="left" w:pos="1795"/>
        </w:tabs>
        <w:spacing w:before="66"/>
        <w:ind w:left="594"/>
      </w:pPr>
      <w:r>
        <w:rPr>
          <w:rFonts w:hint="eastAsia" w:ascii="黑体" w:eastAsia="黑体"/>
        </w:rPr>
        <w:t>第二十条</w:t>
      </w:r>
      <w:r>
        <w:rPr>
          <w:rFonts w:hint="eastAsia" w:ascii="黑体" w:eastAsia="黑体"/>
        </w:rPr>
        <w:tab/>
      </w:r>
      <w:r>
        <w:t>听证主持人就听证活动行使下列职权：</w:t>
      </w:r>
    </w:p>
    <w:p>
      <w:pPr>
        <w:pStyle w:val="5"/>
        <w:spacing w:before="122"/>
        <w:ind w:left="593"/>
      </w:pPr>
      <w:r>
        <w:t>（一）决定举行听证的时间、地点和参加人员；</w:t>
      </w:r>
    </w:p>
    <w:p>
      <w:pPr>
        <w:pStyle w:val="5"/>
        <w:spacing w:before="122"/>
        <w:ind w:left="593"/>
      </w:pPr>
      <w:r>
        <w:t>（二）决定听证的延期、中止或者终结；</w:t>
      </w:r>
    </w:p>
    <w:p>
      <w:pPr>
        <w:pStyle w:val="5"/>
        <w:spacing w:before="124"/>
        <w:ind w:left="593"/>
      </w:pPr>
      <w:r>
        <w:t>（三）询问听证参加人；</w:t>
      </w:r>
    </w:p>
    <w:p>
      <w:pPr>
        <w:pStyle w:val="5"/>
        <w:spacing w:before="122" w:line="336" w:lineRule="auto"/>
        <w:ind w:right="350" w:firstLine="480"/>
      </w:pPr>
      <w:r>
        <w:t>（四）维护听证秩序，对违反听证秩序的人员进行警告，对情节严重者可以责令其退场。</w:t>
      </w:r>
    </w:p>
    <w:p>
      <w:pPr>
        <w:pStyle w:val="5"/>
        <w:tabs>
          <w:tab w:val="left" w:pos="2036"/>
        </w:tabs>
        <w:spacing w:line="336" w:lineRule="auto"/>
        <w:ind w:right="353" w:firstLine="480"/>
      </w:pPr>
      <w:r>
        <w:rPr>
          <w:rFonts w:hint="eastAsia" w:ascii="黑体" w:eastAsia="黑体"/>
        </w:rPr>
        <w:t>第二十一条</w:t>
      </w:r>
      <w:r>
        <w:rPr>
          <w:rFonts w:hint="eastAsia" w:ascii="黑体" w:eastAsia="黑体"/>
        </w:rPr>
        <w:tab/>
      </w:r>
      <w:r>
        <w:t>听证主持人在听证活动中应当公正地履行主持听证的职责</w:t>
      </w:r>
      <w:r>
        <w:rPr>
          <w:spacing w:val="-17"/>
        </w:rPr>
        <w:t xml:space="preserve">， </w:t>
      </w:r>
      <w:r>
        <w:t>保证当事人行使陈述权、申辩权。</w:t>
      </w:r>
    </w:p>
    <w:p>
      <w:pPr>
        <w:pStyle w:val="5"/>
        <w:tabs>
          <w:tab w:val="left" w:pos="2035"/>
        </w:tabs>
        <w:spacing w:line="336" w:lineRule="auto"/>
        <w:ind w:right="350" w:firstLine="480"/>
      </w:pPr>
      <w:r>
        <w:rPr>
          <w:rFonts w:hint="eastAsia" w:ascii="黑体" w:eastAsia="黑体"/>
        </w:rPr>
        <w:t>第二十二条</w:t>
      </w:r>
      <w:r>
        <w:rPr>
          <w:rFonts w:hint="eastAsia" w:ascii="黑体" w:eastAsia="黑体"/>
        </w:rPr>
        <w:tab/>
      </w:r>
      <w:r>
        <w:t>参加听证的当事人和其他人员应按时参加听证，遵守听证</w:t>
      </w:r>
      <w:r>
        <w:rPr>
          <w:spacing w:val="-16"/>
        </w:rPr>
        <w:t>秩</w:t>
      </w:r>
      <w:r>
        <w:t>序，如实回答听证主持人的询问，依法举证。</w:t>
      </w:r>
    </w:p>
    <w:p>
      <w:pPr>
        <w:pStyle w:val="5"/>
        <w:tabs>
          <w:tab w:val="left" w:pos="2033"/>
        </w:tabs>
        <w:spacing w:line="307" w:lineRule="exact"/>
        <w:ind w:left="593"/>
      </w:pPr>
      <w:r>
        <w:rPr>
          <w:rFonts w:hint="eastAsia" w:ascii="黑体" w:eastAsia="黑体"/>
        </w:rPr>
        <w:t>第二十三条</w:t>
      </w:r>
      <w:r>
        <w:rPr>
          <w:rFonts w:hint="eastAsia" w:ascii="黑体" w:eastAsia="黑体"/>
        </w:rPr>
        <w:tab/>
      </w:r>
      <w:r>
        <w:t>听证会的一般程序如下：</w:t>
      </w:r>
    </w:p>
    <w:p>
      <w:pPr>
        <w:pStyle w:val="5"/>
        <w:spacing w:before="119" w:line="336" w:lineRule="auto"/>
        <w:ind w:right="350" w:firstLine="480"/>
      </w:pPr>
      <w:r>
        <w:t>（一）听证主持人宣布听证开始，核对申诉人，宣布案由及参加听证的人员名单及职务；</w:t>
      </w:r>
    </w:p>
    <w:p>
      <w:pPr>
        <w:pStyle w:val="5"/>
        <w:spacing w:line="307" w:lineRule="exact"/>
        <w:ind w:left="593"/>
      </w:pPr>
      <w:r>
        <w:t>（二</w:t>
      </w:r>
      <w:r>
        <w:rPr>
          <w:spacing w:val="-58"/>
        </w:rPr>
        <w:t>）</w:t>
      </w:r>
      <w:r>
        <w:rPr>
          <w:spacing w:val="-4"/>
        </w:rPr>
        <w:t>告知申诉人有关申诉的权利和义务，询问申诉人是否提出回避申请；</w:t>
      </w:r>
    </w:p>
    <w:p>
      <w:pPr>
        <w:pStyle w:val="5"/>
        <w:spacing w:before="122"/>
        <w:ind w:left="593"/>
      </w:pPr>
      <w:r>
        <w:t>（三）作出处理或处分的经办人就有关事实和依据进行陈述；</w:t>
      </w:r>
    </w:p>
    <w:p>
      <w:pPr>
        <w:pStyle w:val="5"/>
        <w:spacing w:before="124" w:line="336" w:lineRule="auto"/>
        <w:ind w:right="350" w:firstLine="480"/>
      </w:pPr>
      <w:r>
        <w:t>（四）申诉当事人或其代理人就事实、理由、证据或依据进行申辩，并可以出示相关证据材料；</w:t>
      </w:r>
    </w:p>
    <w:p>
      <w:pPr>
        <w:pStyle w:val="5"/>
        <w:spacing w:line="336" w:lineRule="auto"/>
        <w:ind w:right="350" w:firstLine="480"/>
      </w:pPr>
      <w:r>
        <w:t>（五）经听证主持人允许，听证参加人可以就有关证据进行质问，也可以向到场的证人发问；</w:t>
      </w:r>
    </w:p>
    <w:p>
      <w:pPr>
        <w:pStyle w:val="5"/>
        <w:spacing w:line="307" w:lineRule="exact"/>
        <w:ind w:left="593"/>
      </w:pPr>
      <w:r>
        <w:t>（六）有关当事人作最后陈述；</w:t>
      </w:r>
    </w:p>
    <w:p>
      <w:pPr>
        <w:pStyle w:val="5"/>
        <w:spacing w:before="120"/>
        <w:ind w:left="593"/>
      </w:pPr>
      <w:r>
        <w:t>（七）听证主持人宣布听证结束。</w:t>
      </w:r>
    </w:p>
    <w:p>
      <w:pPr>
        <w:pStyle w:val="5"/>
        <w:tabs>
          <w:tab w:val="left" w:pos="2036"/>
        </w:tabs>
        <w:spacing w:before="123" w:line="336" w:lineRule="auto"/>
        <w:ind w:right="353" w:firstLine="480"/>
      </w:pPr>
      <w:r>
        <w:rPr>
          <w:rFonts w:hint="eastAsia" w:ascii="黑体" w:eastAsia="黑体"/>
        </w:rPr>
        <w:t>第二十四条</w:t>
      </w:r>
      <w:r>
        <w:rPr>
          <w:rFonts w:hint="eastAsia" w:ascii="黑体" w:eastAsia="黑体"/>
        </w:rPr>
        <w:tab/>
      </w:r>
      <w:r>
        <w:t>听证记录员应当将听证的全部活动进行笔录，并由听证主</w:t>
      </w:r>
      <w:r>
        <w:rPr>
          <w:spacing w:val="-17"/>
        </w:rPr>
        <w:t>持</w:t>
      </w:r>
      <w:r>
        <w:t>人和听证记录员签名。听证笔录应当由当事人核对后当场签名。</w:t>
      </w:r>
    </w:p>
    <w:p>
      <w:pPr>
        <w:pStyle w:val="5"/>
        <w:spacing w:before="2"/>
        <w:ind w:left="0"/>
        <w:rPr>
          <w:sz w:val="30"/>
        </w:rPr>
      </w:pPr>
    </w:p>
    <w:p>
      <w:pPr>
        <w:pStyle w:val="3"/>
        <w:tabs>
          <w:tab w:val="left" w:pos="1499"/>
        </w:tabs>
      </w:pPr>
      <w:r>
        <w:t>第四章</w:t>
      </w:r>
      <w:r>
        <w:tab/>
      </w:r>
      <w:r>
        <w:t>学生申诉处理工作规则</w:t>
      </w:r>
    </w:p>
    <w:p>
      <w:pPr>
        <w:pStyle w:val="5"/>
        <w:spacing w:before="11"/>
        <w:ind w:left="0"/>
        <w:rPr>
          <w:rFonts w:ascii="PMingLiU"/>
          <w:sz w:val="36"/>
        </w:rPr>
      </w:pPr>
    </w:p>
    <w:p>
      <w:pPr>
        <w:pStyle w:val="5"/>
        <w:tabs>
          <w:tab w:val="left" w:pos="2035"/>
        </w:tabs>
        <w:spacing w:before="1"/>
        <w:ind w:left="594"/>
      </w:pPr>
      <w:r>
        <w:rPr>
          <w:rFonts w:hint="eastAsia" w:ascii="黑体" w:eastAsia="黑体"/>
        </w:rPr>
        <w:t>第二十五条</w:t>
      </w:r>
      <w:r>
        <w:rPr>
          <w:rFonts w:hint="eastAsia" w:ascii="黑体" w:eastAsia="黑体"/>
        </w:rPr>
        <w:tab/>
      </w:r>
      <w:r>
        <w:t>学生申诉处理委员会召开委员会议时，出席委员的法定人数</w:t>
      </w:r>
    </w:p>
    <w:p>
      <w:pPr>
        <w:spacing w:after="0"/>
        <w:sectPr>
          <w:pgSz w:w="10440" w:h="14750"/>
          <w:pgMar w:top="1220" w:right="780" w:bottom="1220" w:left="1020" w:header="827" w:footer="1033" w:gutter="0"/>
        </w:sectPr>
      </w:pPr>
    </w:p>
    <w:p>
      <w:pPr>
        <w:pStyle w:val="5"/>
        <w:spacing w:before="5"/>
        <w:ind w:left="0"/>
        <w:rPr>
          <w:sz w:val="17"/>
        </w:rPr>
      </w:pPr>
    </w:p>
    <w:p>
      <w:pPr>
        <w:pStyle w:val="5"/>
        <w:spacing w:before="66" w:line="336" w:lineRule="auto"/>
        <w:ind w:left="114" w:right="350"/>
        <w:jc w:val="both"/>
      </w:pPr>
      <w:r>
        <w:t>应当达到全体人数的三分之二，且为单数。学生申诉处理委员会在听取申诉人及原处分单位代表说明、对相关当事人进行讯问、开展必要的查证后，做出复查决定。学生申诉处理委员会采取无记名投票的方式进行表决，同意人数超过到会人数一半以上，视为有效。委员必须选择投赞同票或者反对票，不得投弃权票。</w:t>
      </w:r>
    </w:p>
    <w:p>
      <w:pPr>
        <w:pStyle w:val="5"/>
        <w:tabs>
          <w:tab w:val="left" w:pos="2035"/>
        </w:tabs>
        <w:spacing w:line="336" w:lineRule="auto"/>
        <w:ind w:right="350" w:firstLine="480"/>
      </w:pPr>
      <w:r>
        <w:rPr>
          <w:rFonts w:hint="eastAsia" w:ascii="黑体" w:eastAsia="黑体"/>
        </w:rPr>
        <w:t>第二十六条</w:t>
      </w:r>
      <w:r>
        <w:rPr>
          <w:rFonts w:hint="eastAsia" w:ascii="黑体" w:eastAsia="黑体"/>
        </w:rPr>
        <w:tab/>
      </w:r>
      <w:r>
        <w:t>学生申诉处理委员会会议以不公开形式举行。学生申诉处</w:t>
      </w:r>
      <w:r>
        <w:rPr>
          <w:spacing w:val="-16"/>
        </w:rPr>
        <w:t>理</w:t>
      </w:r>
      <w:r>
        <w:t>委员会应当要求申诉学生和原处理机构代表到会，以开展必要的查证工作。</w:t>
      </w:r>
    </w:p>
    <w:p>
      <w:pPr>
        <w:pStyle w:val="5"/>
        <w:spacing w:line="336" w:lineRule="auto"/>
        <w:ind w:right="350" w:firstLine="480"/>
      </w:pPr>
      <w:r>
        <w:t>如果申诉学生和原处理机构代表因故不能到会，可以提交书面发言。书面发言在会上宣读并列入会议记录。</w:t>
      </w:r>
    </w:p>
    <w:p>
      <w:pPr>
        <w:pStyle w:val="5"/>
        <w:tabs>
          <w:tab w:val="left" w:pos="2035"/>
        </w:tabs>
        <w:spacing w:line="336" w:lineRule="auto"/>
        <w:ind w:right="233" w:firstLine="480"/>
      </w:pPr>
      <w:r>
        <w:rPr>
          <w:rFonts w:hint="eastAsia" w:ascii="黑体" w:eastAsia="黑体"/>
        </w:rPr>
        <w:t>第二十七条</w:t>
      </w:r>
      <w:r>
        <w:rPr>
          <w:rFonts w:hint="eastAsia" w:ascii="黑体" w:eastAsia="黑体"/>
        </w:rPr>
        <w:tab/>
      </w:r>
      <w:r>
        <w:t>复查结论作出之前，申诉学生、原处理机构或者相关人员不得单独接触学生申诉处理委员会委员</w:t>
      </w:r>
      <w:r>
        <w:rPr>
          <w:spacing w:val="-116"/>
        </w:rPr>
        <w:t>，</w:t>
      </w:r>
      <w:r>
        <w:t>施加任何可能妨碍委员公正处理的影响</w:t>
      </w:r>
      <w:r>
        <w:rPr>
          <w:spacing w:val="-18"/>
        </w:rPr>
        <w:t>。</w:t>
      </w:r>
      <w:r>
        <w:t>学生申诉处理委员会委员如果有上述情形的经历，应在委员会议上说明。</w:t>
      </w:r>
    </w:p>
    <w:p>
      <w:pPr>
        <w:pStyle w:val="5"/>
        <w:tabs>
          <w:tab w:val="left" w:pos="2035"/>
        </w:tabs>
        <w:spacing w:line="336" w:lineRule="auto"/>
        <w:ind w:right="350" w:firstLine="480"/>
      </w:pPr>
      <w:r>
        <w:rPr>
          <w:rFonts w:hint="eastAsia" w:ascii="黑体" w:eastAsia="黑体"/>
        </w:rPr>
        <w:t>第二十八条</w:t>
      </w:r>
      <w:r>
        <w:rPr>
          <w:rFonts w:hint="eastAsia" w:ascii="黑体" w:eastAsia="黑体"/>
        </w:rPr>
        <w:tab/>
      </w:r>
      <w:r>
        <w:t>学生申诉处理委员会委员如果有下列情形之一的，应当申</w:t>
      </w:r>
      <w:r>
        <w:rPr>
          <w:spacing w:val="-16"/>
        </w:rPr>
        <w:t>请</w:t>
      </w:r>
      <w:r>
        <w:t>回避。学生或者原处理机构也可以申请其回避：</w:t>
      </w:r>
    </w:p>
    <w:p>
      <w:pPr>
        <w:pStyle w:val="5"/>
        <w:spacing w:line="306" w:lineRule="exact"/>
        <w:ind w:left="593"/>
      </w:pPr>
      <w:r>
        <w:t>（一）是学校处理过程中的当事人；</w:t>
      </w:r>
    </w:p>
    <w:p>
      <w:pPr>
        <w:pStyle w:val="5"/>
        <w:spacing w:before="117"/>
        <w:ind w:left="593"/>
      </w:pPr>
      <w:r>
        <w:t>（二）是学校处理过程中当事人的亲属；</w:t>
      </w:r>
    </w:p>
    <w:p>
      <w:pPr>
        <w:pStyle w:val="5"/>
        <w:spacing w:before="122"/>
        <w:ind w:left="593"/>
      </w:pPr>
      <w:r>
        <w:t>（三）与学校处理过程中当事人或者该事件有利害关系的；</w:t>
      </w:r>
    </w:p>
    <w:p>
      <w:pPr>
        <w:pStyle w:val="5"/>
        <w:spacing w:before="123"/>
        <w:ind w:left="593"/>
      </w:pPr>
      <w:r>
        <w:t>（四）存在其他可能妨碍公正处理的情况的。</w:t>
      </w:r>
    </w:p>
    <w:p>
      <w:pPr>
        <w:pStyle w:val="5"/>
        <w:tabs>
          <w:tab w:val="left" w:pos="2033"/>
        </w:tabs>
        <w:spacing w:before="123" w:line="336" w:lineRule="auto"/>
        <w:ind w:right="233" w:firstLine="480"/>
      </w:pPr>
      <w:r>
        <w:rPr>
          <w:rFonts w:hint="eastAsia" w:ascii="黑体" w:eastAsia="黑体"/>
        </w:rPr>
        <w:t>第二十九条</w:t>
      </w:r>
      <w:r>
        <w:rPr>
          <w:rFonts w:hint="eastAsia" w:ascii="黑体" w:eastAsia="黑体"/>
        </w:rPr>
        <w:tab/>
      </w:r>
      <w:r>
        <w:t>学生申诉处理委员会委员的回避</w:t>
      </w:r>
      <w:r>
        <w:rPr>
          <w:spacing w:val="-58"/>
        </w:rPr>
        <w:t>，</w:t>
      </w:r>
      <w:r>
        <w:t>由主任决定</w:t>
      </w:r>
      <w:r>
        <w:rPr>
          <w:spacing w:val="-58"/>
        </w:rPr>
        <w:t>；</w:t>
      </w:r>
      <w:r>
        <w:t>主任的回避</w:t>
      </w:r>
      <w:r>
        <w:rPr>
          <w:spacing w:val="-18"/>
        </w:rPr>
        <w:t xml:space="preserve">， </w:t>
      </w:r>
      <w:r>
        <w:t>由学生申诉处理委员会集体决定。在没有接到申请的情况下，也可以按照上述程序决定回避。</w:t>
      </w:r>
    </w:p>
    <w:p>
      <w:pPr>
        <w:pStyle w:val="5"/>
        <w:tabs>
          <w:tab w:val="left" w:pos="1795"/>
        </w:tabs>
        <w:spacing w:line="336" w:lineRule="auto"/>
        <w:ind w:right="350" w:firstLine="480"/>
        <w:rPr>
          <w:sz w:val="30"/>
        </w:rPr>
      </w:pPr>
      <w:r>
        <w:rPr>
          <w:rFonts w:hint="eastAsia" w:ascii="黑体" w:eastAsia="黑体"/>
        </w:rPr>
        <w:t>第三十条</w:t>
      </w:r>
      <w:r>
        <w:rPr>
          <w:rFonts w:hint="eastAsia" w:ascii="黑体" w:eastAsia="黑体"/>
        </w:rPr>
        <w:tab/>
      </w:r>
      <w:r>
        <w:t>申诉处理委员会的复查结论书和其他会议决定由主任签字后</w:t>
      </w:r>
      <w:r>
        <w:rPr>
          <w:spacing w:val="-16"/>
        </w:rPr>
        <w:t>生</w:t>
      </w:r>
      <w:r>
        <w:t>效。</w:t>
      </w:r>
    </w:p>
    <w:p>
      <w:pPr>
        <w:pStyle w:val="3"/>
        <w:tabs>
          <w:tab w:val="left" w:pos="1499"/>
          <w:tab w:val="left" w:pos="2099"/>
        </w:tabs>
      </w:pPr>
      <w:r>
        <w:t>第五章</w:t>
      </w:r>
      <w:r>
        <w:tab/>
      </w:r>
      <w:r>
        <w:t>附</w:t>
      </w:r>
      <w:r>
        <w:tab/>
      </w:r>
      <w:r>
        <w:t>则</w:t>
      </w:r>
    </w:p>
    <w:p>
      <w:pPr>
        <w:pStyle w:val="5"/>
        <w:spacing w:before="11"/>
        <w:ind w:left="0"/>
        <w:rPr>
          <w:rFonts w:ascii="PMingLiU"/>
          <w:sz w:val="36"/>
        </w:rPr>
      </w:pPr>
    </w:p>
    <w:p>
      <w:pPr>
        <w:pStyle w:val="5"/>
        <w:tabs>
          <w:tab w:val="left" w:pos="2036"/>
        </w:tabs>
        <w:spacing w:before="1"/>
        <w:ind w:left="594"/>
      </w:pPr>
      <w:r>
        <w:rPr>
          <w:rFonts w:hint="eastAsia" w:ascii="黑体" w:eastAsia="黑体"/>
        </w:rPr>
        <w:t>第三十一条</w:t>
      </w:r>
      <w:r>
        <w:rPr>
          <w:rFonts w:hint="eastAsia" w:ascii="黑体" w:eastAsia="黑体"/>
        </w:rPr>
        <w:tab/>
      </w:r>
      <w:r>
        <w:rPr>
          <w:spacing w:val="-1"/>
        </w:rPr>
        <w:t>本办</w:t>
      </w:r>
      <w:r>
        <w:t>法由学生工作处负责解释。</w:t>
      </w:r>
    </w:p>
    <w:p>
      <w:pPr>
        <w:spacing w:after="0"/>
        <w:sectPr>
          <w:pgSz w:w="10440" w:h="14750"/>
          <w:pgMar w:top="1220" w:right="780" w:bottom="1220" w:left="1020" w:header="827" w:footer="1033" w:gutter="0"/>
        </w:sectPr>
      </w:pPr>
    </w:p>
    <w:p>
      <w:pPr>
        <w:pStyle w:val="5"/>
        <w:spacing w:before="5"/>
        <w:ind w:left="0"/>
        <w:rPr>
          <w:sz w:val="17"/>
        </w:rPr>
      </w:pPr>
    </w:p>
    <w:p>
      <w:pPr>
        <w:pStyle w:val="5"/>
        <w:tabs>
          <w:tab w:val="left" w:pos="2036"/>
        </w:tabs>
        <w:spacing w:before="66"/>
        <w:ind w:left="594"/>
        <w:rPr>
          <w:rFonts w:hint="eastAsia" w:eastAsia="宋体"/>
          <w:lang w:eastAsia="zh-CN"/>
        </w:rPr>
        <w:sectPr>
          <w:pgSz w:w="10440" w:h="14750"/>
          <w:pgMar w:top="1220" w:right="780" w:bottom="1220" w:left="1020" w:header="827" w:footer="1033" w:gutter="0"/>
        </w:sectPr>
      </w:pPr>
      <w:r>
        <w:rPr>
          <w:rFonts w:hint="eastAsia" w:ascii="黑体" w:eastAsia="黑体"/>
        </w:rPr>
        <w:t>第三十二条</w:t>
      </w:r>
      <w:r>
        <w:rPr>
          <w:rFonts w:hint="eastAsia" w:ascii="黑体" w:eastAsia="黑体"/>
        </w:rPr>
        <w:tab/>
      </w:r>
      <w:r>
        <w:t>本办法自公布之日起执行</w:t>
      </w:r>
      <w:r>
        <w:rPr>
          <w:rFonts w:hint="eastAsia"/>
          <w:lang w:eastAsia="zh-CN"/>
        </w:rPr>
        <w:t>。</w:t>
      </w:r>
    </w:p>
    <w:p>
      <w:pPr>
        <w:pStyle w:val="5"/>
        <w:spacing w:before="122"/>
        <w:ind w:left="0" w:leftChars="0" w:firstLine="0" w:firstLineChars="0"/>
      </w:pPr>
      <w:bookmarkStart w:id="17" w:name="_GoBack"/>
      <w:bookmarkEnd w:id="17"/>
    </w:p>
    <w:sectPr>
      <w:pgSz w:w="10440" w:h="14750"/>
      <w:pgMar w:top="1220" w:right="780" w:bottom="1220" w:left="1020" w:header="827" w:footer="103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2051" o:spid="_x0000_s2051" o:spt="202" type="#_x0000_t202" style="position:absolute;left:0pt;margin-left:258.05pt;margin-top:680.3pt;height:12.2pt;width:5.5pt;mso-position-horizontal-relative:page;mso-position-vertical-relative:page;z-index:-253652992;mso-width-relative:page;mso-height-relative:page;" filled="f" stroked="f" coordsize="21600,21600">
          <v:path/>
          <v:fill on="f" focussize="0,0"/>
          <v:stroke on="f" joinstyle="miter"/>
          <v:imagedata o:title=""/>
          <o:lock v:ext="edit"/>
          <v:textbox inset="0mm,0mm,0mm,0mm">
            <w:txbxContent>
              <w:p>
                <w:pPr>
                  <w:spacing w:before="0" w:line="244" w:lineRule="exact"/>
                  <w:ind w:left="0" w:right="0" w:firstLine="0"/>
                  <w:jc w:val="left"/>
                  <w:rPr>
                    <w:rFonts w:ascii="Times New Roman"/>
                    <w:sz w:val="22"/>
                  </w:rPr>
                </w:pPr>
                <w:r>
                  <w:rPr>
                    <w:rFonts w:ascii="Times New Roman"/>
                    <w:sz w:val="22"/>
                  </w:rPr>
                  <w:t>1</w:t>
                </w:r>
              </w:p>
            </w:txbxContent>
          </v:textbox>
        </v:shape>
      </w:pict>
    </w:r>
    <w:r>
      <w:pict>
        <v:rect id="_x0000_s2052" o:spid="_x0000_s2052" o:spt="1" style="position:absolute;left:0pt;margin-left:253.15pt;margin-top:675.45pt;height:24.95pt;width:21.65pt;mso-position-horizontal-relative:page;mso-position-vertical-relative:page;z-index:-253651968;mso-width-relative:page;mso-height-relative:page;" fillcolor="#FFFFFF" filled="t" stroked="f" coordsize="21600,21600">
          <v:path/>
          <v:fill on="t" focussize="0,0"/>
          <v:stroke on="f"/>
          <v:imagedata o:title=""/>
          <o:lock v:ext="edit"/>
        </v:rect>
      </w:pict>
    </w:r>
    <w:r>
      <w:pict>
        <v:shape id="_x0000_s2053" o:spid="_x0000_s2053" o:spt="202" type="#_x0000_t202" style="position:absolute;left:0pt;margin-left:253.3pt;margin-top:679.3pt;height:14.2pt;width:15pt;mso-position-horizontal-relative:page;mso-position-vertical-relative:page;z-index:-253650944;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2"/>
                  </w:rPr>
                </w:pPr>
                <w:r>
                  <w:fldChar w:fldCharType="begin"/>
                </w:r>
                <w:r>
                  <w:rPr>
                    <w:rFonts w:ascii="Times New Roman"/>
                    <w:sz w:val="22"/>
                  </w:rPr>
                  <w:instrText xml:space="preserve"> PAGE </w:instrText>
                </w:r>
                <w:r>
                  <w:fldChar w:fldCharType="separate"/>
                </w:r>
                <w:r>
                  <w:t>11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2054" o:spid="_x0000_s2054" o:spt="202" type="#_x0000_t202" style="position:absolute;left:0pt;margin-left:258.05pt;margin-top:680.3pt;height:12.2pt;width:5.5pt;mso-position-horizontal-relative:page;mso-position-vertical-relative:page;z-index:-253649920;mso-width-relative:page;mso-height-relative:page;" filled="f" stroked="f" coordsize="21600,21600">
          <v:path/>
          <v:fill on="f" focussize="0,0"/>
          <v:stroke on="f" joinstyle="miter"/>
          <v:imagedata o:title=""/>
          <o:lock v:ext="edit"/>
          <v:textbox inset="0mm,0mm,0mm,0mm">
            <w:txbxContent>
              <w:p>
                <w:pPr>
                  <w:spacing w:before="0" w:line="244" w:lineRule="exact"/>
                  <w:ind w:left="0" w:right="0" w:firstLine="0"/>
                  <w:jc w:val="left"/>
                  <w:rPr>
                    <w:rFonts w:ascii="Times New Roman"/>
                    <w:sz w:val="22"/>
                  </w:rPr>
                </w:pPr>
                <w:r>
                  <w:rPr>
                    <w:rFonts w:ascii="Times New Roman"/>
                    <w:sz w:val="22"/>
                  </w:rPr>
                  <w:t>2</w:t>
                </w:r>
              </w:p>
            </w:txbxContent>
          </v:textbox>
        </v:shape>
      </w:pict>
    </w:r>
    <w:r>
      <w:pict>
        <v:rect id="_x0000_s2055" o:spid="_x0000_s2055" o:spt="1" style="position:absolute;left:0pt;margin-left:253.15pt;margin-top:675.45pt;height:24.95pt;width:21.65pt;mso-position-horizontal-relative:page;mso-position-vertical-relative:page;z-index:-253648896;mso-width-relative:page;mso-height-relative:page;" fillcolor="#FFFFFF" filled="t" stroked="f" coordsize="21600,21600">
          <v:path/>
          <v:fill on="t" focussize="0,0"/>
          <v:stroke on="f"/>
          <v:imagedata o:title=""/>
          <o:lock v:ext="edit"/>
        </v:rect>
      </w:pict>
    </w:r>
    <w:r>
      <w:pict>
        <v:shape id="_x0000_s2056" o:spid="_x0000_s2056" o:spt="202" type="#_x0000_t202" style="position:absolute;left:0pt;margin-left:253.3pt;margin-top:679.3pt;height:14.2pt;width:15pt;mso-position-horizontal-relative:page;mso-position-vertical-relative:page;z-index:-253647872;mso-width-relative:page;mso-height-relative:page;" filled="f" stroked="f" coordsize="21600,21600">
          <v:path/>
          <v:fill on="f" focussize="0,0"/>
          <v:stroke on="f" joinstyle="miter"/>
          <v:imagedata o:title=""/>
          <o:lock v:ext="edit"/>
          <v:textbox inset="0mm,0mm,0mm,0mm">
            <w:txbxContent>
              <w:p>
                <w:pPr>
                  <w:spacing w:before="10"/>
                  <w:ind w:left="40" w:right="0" w:firstLine="0"/>
                  <w:jc w:val="left"/>
                  <w:rPr>
                    <w:rFonts w:ascii="Times New Roman"/>
                    <w:sz w:val="22"/>
                  </w:rPr>
                </w:pPr>
                <w:r>
                  <w:fldChar w:fldCharType="begin"/>
                </w:r>
                <w:r>
                  <w:rPr>
                    <w:rFonts w:ascii="Times New Roman"/>
                    <w:sz w:val="22"/>
                  </w:rPr>
                  <w:instrText xml:space="preserve"> PAGE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drawing>
        <wp:anchor distT="0" distB="0" distL="0" distR="0" simplePos="0" relativeHeight="249672704" behindDoc="1" locked="0" layoutInCell="1" allowOverlap="1">
          <wp:simplePos x="0" y="0"/>
          <wp:positionH relativeFrom="page">
            <wp:posOffset>4248150</wp:posOffset>
          </wp:positionH>
          <wp:positionV relativeFrom="page">
            <wp:posOffset>524510</wp:posOffset>
          </wp:positionV>
          <wp:extent cx="1656080" cy="20574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pic:cNvPicPr>
                    <a:picLocks noChangeAspect="1"/>
                  </pic:cNvPicPr>
                </pic:nvPicPr>
                <pic:blipFill>
                  <a:blip r:embed="rId1" cstate="print"/>
                  <a:stretch>
                    <a:fillRect/>
                  </a:stretch>
                </pic:blipFill>
                <pic:spPr>
                  <a:xfrm>
                    <a:off x="0" y="0"/>
                    <a:ext cx="1656191" cy="205824"/>
                  </a:xfrm>
                  <a:prstGeom prst="rect">
                    <a:avLst/>
                  </a:prstGeom>
                </pic:spPr>
              </pic:pic>
            </a:graphicData>
          </a:graphic>
        </wp:anchor>
      </w:drawing>
    </w:r>
    <w:r>
      <w:pict>
        <v:line id="_x0000_s2059" o:spid="_x0000_s2059" o:spt="20" style="position:absolute;left:0pt;margin-left:55.2pt;margin-top:61.3pt;height:0pt;width:411.2pt;mso-position-horizontal-relative:page;mso-position-vertical-relative:page;z-index:-253642752;mso-width-relative:page;mso-height-relative:page;" stroked="t" coordsize="21600,21600">
          <v:path arrowok="t"/>
          <v:fill focussize="0,0"/>
          <v:stroke weight="0.72pt" color="#000000"/>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drawing>
        <wp:anchor distT="0" distB="0" distL="0" distR="0" simplePos="0" relativeHeight="249669632" behindDoc="1" locked="0" layoutInCell="1" allowOverlap="1">
          <wp:simplePos x="0" y="0"/>
          <wp:positionH relativeFrom="page">
            <wp:posOffset>719455</wp:posOffset>
          </wp:positionH>
          <wp:positionV relativeFrom="page">
            <wp:posOffset>524510</wp:posOffset>
          </wp:positionV>
          <wp:extent cx="1656080" cy="205740"/>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a:picLocks noChangeAspect="1"/>
                  </pic:cNvPicPr>
                </pic:nvPicPr>
                <pic:blipFill>
                  <a:blip r:embed="rId1" cstate="print"/>
                  <a:stretch>
                    <a:fillRect/>
                  </a:stretch>
                </pic:blipFill>
                <pic:spPr>
                  <a:xfrm>
                    <a:off x="0" y="0"/>
                    <a:ext cx="1656191" cy="205824"/>
                  </a:xfrm>
                  <a:prstGeom prst="rect">
                    <a:avLst/>
                  </a:prstGeom>
                </pic:spPr>
              </pic:pic>
            </a:graphicData>
          </a:graphic>
        </wp:anchor>
      </w:drawing>
    </w:r>
    <w:r>
      <w:pict>
        <v:line id="_x0000_s2057" o:spid="_x0000_s2057" o:spt="20" style="position:absolute;left:0pt;margin-left:55.2pt;margin-top:61.3pt;height:0pt;width:411.2pt;mso-position-horizontal-relative:page;mso-position-vertical-relative:page;z-index:-253645824;mso-width-relative:page;mso-height-relative:page;" stroked="t" coordsize="21600,21600">
          <v:path arrowok="t"/>
          <v:fill focussize="0,0"/>
          <v:stroke weight="0.72pt" color="#000000"/>
          <v:imagedata o:title=""/>
          <o:lock v:ext="edit"/>
        </v:line>
      </w:pict>
    </w:r>
    <w:r>
      <w:pict>
        <v:shape id="_x0000_s2058" o:spid="_x0000_s2058" o:spt="202" type="#_x0000_t202" style="position:absolute;left:0pt;margin-left:79.65pt;margin-top:76.8pt;height:57pt;width:158pt;mso-position-horizontal-relative:page;mso-position-vertical-relative:page;z-index:-253644800;mso-width-relative:page;mso-height-relative:page;" filled="f" stroked="f" coordsize="21600,21600">
          <v:path/>
          <v:fill on="f" focussize="0,0"/>
          <v:stroke on="f" joinstyle="miter"/>
          <v:imagedata o:title=""/>
          <o:lock v:ext="edit"/>
          <v:textbox inset="0mm,0mm,0mm,0mm">
            <w:txbxContent>
              <w:p>
                <w:pPr>
                  <w:pStyle w:val="5"/>
                  <w:spacing w:line="294" w:lineRule="exact"/>
                  <w:ind w:left="20"/>
                  <w:rPr>
                    <w:rFonts w:hint="eastAsia" w:ascii="黑体" w:eastAsia="黑体"/>
                  </w:rPr>
                </w:pPr>
                <w:r>
                  <w:rPr>
                    <w:rFonts w:hint="eastAsia" w:ascii="黑体" w:eastAsia="黑体"/>
                  </w:rPr>
                  <w:t>五、附 则</w:t>
                </w:r>
              </w:p>
              <w:p>
                <w:pPr>
                  <w:pStyle w:val="5"/>
                  <w:spacing w:before="122"/>
                  <w:ind w:left="20"/>
                </w:pPr>
                <w:r>
                  <w:t>1.本办法由校团委负责解释。</w:t>
                </w:r>
              </w:p>
              <w:p>
                <w:pPr>
                  <w:pStyle w:val="5"/>
                  <w:spacing w:before="122" w:line="294" w:lineRule="exact"/>
                  <w:ind w:left="20"/>
                </w:pPr>
                <w:r>
                  <w:t>2.本办法自公布之日起执行。</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drawing>
        <wp:anchor distT="0" distB="0" distL="0" distR="0" simplePos="0" relativeHeight="249676800" behindDoc="1" locked="0" layoutInCell="1" allowOverlap="1">
          <wp:simplePos x="0" y="0"/>
          <wp:positionH relativeFrom="page">
            <wp:posOffset>4248150</wp:posOffset>
          </wp:positionH>
          <wp:positionV relativeFrom="page">
            <wp:posOffset>524510</wp:posOffset>
          </wp:positionV>
          <wp:extent cx="1656080" cy="205740"/>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jpeg"/>
                  <pic:cNvPicPr>
                    <a:picLocks noChangeAspect="1"/>
                  </pic:cNvPicPr>
                </pic:nvPicPr>
                <pic:blipFill>
                  <a:blip r:embed="rId1" cstate="print"/>
                  <a:stretch>
                    <a:fillRect/>
                  </a:stretch>
                </pic:blipFill>
                <pic:spPr>
                  <a:xfrm>
                    <a:off x="0" y="0"/>
                    <a:ext cx="1656191" cy="205824"/>
                  </a:xfrm>
                  <a:prstGeom prst="rect">
                    <a:avLst/>
                  </a:prstGeom>
                </pic:spPr>
              </pic:pic>
            </a:graphicData>
          </a:graphic>
        </wp:anchor>
      </w:drawing>
    </w:r>
    <w:r>
      <w:pict>
        <v:line id="_x0000_s2061" o:spid="_x0000_s2061" o:spt="20" style="position:absolute;left:0pt;margin-left:55.2pt;margin-top:61.3pt;height:0pt;width:411.2pt;mso-position-horizontal-relative:page;mso-position-vertical-relative:page;z-index:-253638656;mso-width-relative:page;mso-height-relative:page;" stroked="t" coordsize="21600,21600">
          <v:path arrowok="t"/>
          <v:fill focussize="0,0"/>
          <v:stroke weight="0.72pt" color="#000000"/>
          <v:imagedata o:title=""/>
          <o:lock v:ext="edit"/>
        </v:lin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drawing>
        <wp:anchor distT="0" distB="0" distL="0" distR="0" simplePos="0" relativeHeight="249674752" behindDoc="1" locked="0" layoutInCell="1" allowOverlap="1">
          <wp:simplePos x="0" y="0"/>
          <wp:positionH relativeFrom="page">
            <wp:posOffset>719455</wp:posOffset>
          </wp:positionH>
          <wp:positionV relativeFrom="page">
            <wp:posOffset>524510</wp:posOffset>
          </wp:positionV>
          <wp:extent cx="1656080" cy="205740"/>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pic:cNvPicPr>
                    <a:picLocks noChangeAspect="1"/>
                  </pic:cNvPicPr>
                </pic:nvPicPr>
                <pic:blipFill>
                  <a:blip r:embed="rId1" cstate="print"/>
                  <a:stretch>
                    <a:fillRect/>
                  </a:stretch>
                </pic:blipFill>
                <pic:spPr>
                  <a:xfrm>
                    <a:off x="0" y="0"/>
                    <a:ext cx="1656191" cy="205824"/>
                  </a:xfrm>
                  <a:prstGeom prst="rect">
                    <a:avLst/>
                  </a:prstGeom>
                </pic:spPr>
              </pic:pic>
            </a:graphicData>
          </a:graphic>
        </wp:anchor>
      </w:drawing>
    </w:r>
    <w:r>
      <w:pict>
        <v:line id="_x0000_s2060" o:spid="_x0000_s2060" o:spt="20" style="position:absolute;left:0pt;margin-left:55.2pt;margin-top:61.3pt;height:0pt;width:411.2pt;mso-position-horizontal-relative:page;mso-position-vertical-relative:page;z-index:-253640704;mso-width-relative:page;mso-height-relative:page;" stroked="t" coordsize="21600,21600">
          <v:path arrowok="t"/>
          <v:fill focussize="0,0"/>
          <v:stroke weight="0.72pt" color="#000000"/>
          <v:imagedata o:title=""/>
          <o:lock v:ext="edit"/>
        </v:lin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drawing>
        <wp:anchor distT="0" distB="0" distL="0" distR="0" simplePos="0" relativeHeight="249681920" behindDoc="1" locked="0" layoutInCell="1" allowOverlap="1">
          <wp:simplePos x="0" y="0"/>
          <wp:positionH relativeFrom="page">
            <wp:posOffset>4248150</wp:posOffset>
          </wp:positionH>
          <wp:positionV relativeFrom="page">
            <wp:posOffset>524510</wp:posOffset>
          </wp:positionV>
          <wp:extent cx="1656080" cy="205740"/>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jpeg"/>
                  <pic:cNvPicPr>
                    <a:picLocks noChangeAspect="1"/>
                  </pic:cNvPicPr>
                </pic:nvPicPr>
                <pic:blipFill>
                  <a:blip r:embed="rId1" cstate="print"/>
                  <a:stretch>
                    <a:fillRect/>
                  </a:stretch>
                </pic:blipFill>
                <pic:spPr>
                  <a:xfrm>
                    <a:off x="0" y="0"/>
                    <a:ext cx="1656191" cy="205824"/>
                  </a:xfrm>
                  <a:prstGeom prst="rect">
                    <a:avLst/>
                  </a:prstGeom>
                </pic:spPr>
              </pic:pic>
            </a:graphicData>
          </a:graphic>
        </wp:anchor>
      </w:drawing>
    </w:r>
    <w:r>
      <w:pict>
        <v:line id="_x0000_s2064" o:spid="_x0000_s2064" o:spt="20" style="position:absolute;left:0pt;margin-left:55.2pt;margin-top:61.3pt;height:0pt;width:411.2pt;mso-position-horizontal-relative:page;mso-position-vertical-relative:page;z-index:-253633536;mso-width-relative:page;mso-height-relative:page;" stroked="t" coordsize="21600,21600">
          <v:path arrowok="t"/>
          <v:fill focussize="0,0"/>
          <v:stroke weight="0.72pt" color="#000000"/>
          <v:imagedata o:title=""/>
          <o:lock v:ext="edit"/>
        </v:lin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drawing>
        <wp:anchor distT="0" distB="0" distL="0" distR="0" simplePos="0" relativeHeight="249678848" behindDoc="1" locked="0" layoutInCell="1" allowOverlap="1">
          <wp:simplePos x="0" y="0"/>
          <wp:positionH relativeFrom="page">
            <wp:posOffset>719455</wp:posOffset>
          </wp:positionH>
          <wp:positionV relativeFrom="page">
            <wp:posOffset>524510</wp:posOffset>
          </wp:positionV>
          <wp:extent cx="1656080" cy="205740"/>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jpeg"/>
                  <pic:cNvPicPr>
                    <a:picLocks noChangeAspect="1"/>
                  </pic:cNvPicPr>
                </pic:nvPicPr>
                <pic:blipFill>
                  <a:blip r:embed="rId1" cstate="print"/>
                  <a:stretch>
                    <a:fillRect/>
                  </a:stretch>
                </pic:blipFill>
                <pic:spPr>
                  <a:xfrm>
                    <a:off x="0" y="0"/>
                    <a:ext cx="1656191" cy="205824"/>
                  </a:xfrm>
                  <a:prstGeom prst="rect">
                    <a:avLst/>
                  </a:prstGeom>
                </pic:spPr>
              </pic:pic>
            </a:graphicData>
          </a:graphic>
        </wp:anchor>
      </w:drawing>
    </w:r>
    <w:r>
      <w:pict>
        <v:line id="_x0000_s2062" o:spid="_x0000_s2062" o:spt="20" style="position:absolute;left:0pt;margin-left:55.2pt;margin-top:61.3pt;height:0pt;width:411.2pt;mso-position-horizontal-relative:page;mso-position-vertical-relative:page;z-index:-253636608;mso-width-relative:page;mso-height-relative:page;" stroked="t" coordsize="21600,21600">
          <v:path arrowok="t"/>
          <v:fill focussize="0,0"/>
          <v:stroke weight="0.72pt" color="#000000"/>
          <v:imagedata o:title=""/>
          <o:lock v:ext="edit"/>
        </v:line>
      </w:pict>
    </w:r>
    <w:r>
      <w:pict>
        <v:shape id="_x0000_s2063" o:spid="_x0000_s2063" o:spt="202" type="#_x0000_t202" style="position:absolute;left:0pt;margin-left:79.65pt;margin-top:76.8pt;height:14pt;width:56pt;mso-position-horizontal-relative:page;mso-position-vertical-relative:page;z-index:-253635584;mso-width-relative:page;mso-height-relative:page;" filled="f" stroked="f" coordsize="21600,21600">
          <v:path/>
          <v:fill on="f" focussize="0,0"/>
          <v:stroke on="f" joinstyle="miter"/>
          <v:imagedata o:title=""/>
          <o:lock v:ext="edit"/>
          <v:textbox inset="0mm,0mm,0mm,0mm">
            <w:txbxContent>
              <w:p>
                <w:pPr>
                  <w:pStyle w:val="5"/>
                  <w:spacing w:line="280" w:lineRule="exact"/>
                  <w:ind w:left="20"/>
                  <w:rPr>
                    <w:rFonts w:hint="eastAsia" w:ascii="黑体" w:eastAsia="黑体"/>
                  </w:rPr>
                </w:pPr>
                <w:r>
                  <w:rPr>
                    <w:rFonts w:hint="eastAsia" w:ascii="黑体" w:eastAsia="黑体"/>
                  </w:rPr>
                  <w:t>五、附 则</w:t>
                </w:r>
              </w:p>
            </w:txbxContent>
          </v:textbox>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drawing>
        <wp:anchor distT="0" distB="0" distL="0" distR="0" simplePos="0" relativeHeight="249686016" behindDoc="1" locked="0" layoutInCell="1" allowOverlap="1">
          <wp:simplePos x="0" y="0"/>
          <wp:positionH relativeFrom="page">
            <wp:posOffset>4248150</wp:posOffset>
          </wp:positionH>
          <wp:positionV relativeFrom="page">
            <wp:posOffset>524510</wp:posOffset>
          </wp:positionV>
          <wp:extent cx="1656080" cy="205740"/>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jpeg"/>
                  <pic:cNvPicPr>
                    <a:picLocks noChangeAspect="1"/>
                  </pic:cNvPicPr>
                </pic:nvPicPr>
                <pic:blipFill>
                  <a:blip r:embed="rId1" cstate="print"/>
                  <a:stretch>
                    <a:fillRect/>
                  </a:stretch>
                </pic:blipFill>
                <pic:spPr>
                  <a:xfrm>
                    <a:off x="0" y="0"/>
                    <a:ext cx="1656191" cy="205824"/>
                  </a:xfrm>
                  <a:prstGeom prst="rect">
                    <a:avLst/>
                  </a:prstGeom>
                </pic:spPr>
              </pic:pic>
            </a:graphicData>
          </a:graphic>
        </wp:anchor>
      </w:drawing>
    </w:r>
    <w:r>
      <w:pict>
        <v:line id="_x0000_s2066" o:spid="_x0000_s2066" o:spt="20" style="position:absolute;left:0pt;margin-left:55.2pt;margin-top:61.3pt;height:0pt;width:411.2pt;mso-position-horizontal-relative:page;mso-position-vertical-relative:page;z-index:-253629440;mso-width-relative:page;mso-height-relative:page;" stroked="t" coordsize="21600,21600">
          <v:path arrowok="t"/>
          <v:fill focussize="0,0"/>
          <v:stroke weight="0.72pt" color="#000000"/>
          <v:imagedata o:title=""/>
          <o:lock v:ext="edit"/>
        </v:lin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drawing>
        <wp:anchor distT="0" distB="0" distL="0" distR="0" simplePos="0" relativeHeight="249683968" behindDoc="1" locked="0" layoutInCell="1" allowOverlap="1">
          <wp:simplePos x="0" y="0"/>
          <wp:positionH relativeFrom="page">
            <wp:posOffset>719455</wp:posOffset>
          </wp:positionH>
          <wp:positionV relativeFrom="page">
            <wp:posOffset>524510</wp:posOffset>
          </wp:positionV>
          <wp:extent cx="1656080" cy="20574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jpeg"/>
                  <pic:cNvPicPr>
                    <a:picLocks noChangeAspect="1"/>
                  </pic:cNvPicPr>
                </pic:nvPicPr>
                <pic:blipFill>
                  <a:blip r:embed="rId1" cstate="print"/>
                  <a:stretch>
                    <a:fillRect/>
                  </a:stretch>
                </pic:blipFill>
                <pic:spPr>
                  <a:xfrm>
                    <a:off x="0" y="0"/>
                    <a:ext cx="1656191" cy="205824"/>
                  </a:xfrm>
                  <a:prstGeom prst="rect">
                    <a:avLst/>
                  </a:prstGeom>
                </pic:spPr>
              </pic:pic>
            </a:graphicData>
          </a:graphic>
        </wp:anchor>
      </w:drawing>
    </w:r>
    <w:r>
      <w:pict>
        <v:line id="_x0000_s2065" o:spid="_x0000_s2065" o:spt="20" style="position:absolute;left:0pt;margin-left:55.2pt;margin-top:61.3pt;height:0pt;width:411.2pt;mso-position-horizontal-relative:page;mso-position-vertical-relative:page;z-index:-253631488;mso-width-relative:page;mso-height-relative:page;" stroked="t" coordsize="21600,21600">
          <v:path arrowok="t"/>
          <v:fill focussize="0,0"/>
          <v:stroke weight="0.72pt" color="#000000"/>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decimal"/>
      <w:lvlText w:val="%1."/>
      <w:lvlJc w:val="left"/>
      <w:pPr>
        <w:ind w:left="835" w:hanging="241"/>
        <w:jc w:val="left"/>
      </w:pPr>
      <w:rPr>
        <w:rFonts w:hint="default" w:ascii="宋体" w:hAnsi="宋体" w:eastAsia="宋体" w:cs="宋体"/>
        <w:spacing w:val="-39"/>
        <w:w w:val="100"/>
        <w:sz w:val="22"/>
        <w:szCs w:val="22"/>
        <w:lang w:val="zh-CN" w:eastAsia="zh-CN" w:bidi="zh-CN"/>
      </w:rPr>
    </w:lvl>
    <w:lvl w:ilvl="1" w:tentative="0">
      <w:start w:val="0"/>
      <w:numFmt w:val="bullet"/>
      <w:lvlText w:val="•"/>
      <w:lvlJc w:val="left"/>
      <w:pPr>
        <w:ind w:left="1619" w:hanging="241"/>
      </w:pPr>
      <w:rPr>
        <w:rFonts w:hint="default"/>
        <w:lang w:val="zh-CN" w:eastAsia="zh-CN" w:bidi="zh-CN"/>
      </w:rPr>
    </w:lvl>
    <w:lvl w:ilvl="2" w:tentative="0">
      <w:start w:val="0"/>
      <w:numFmt w:val="bullet"/>
      <w:lvlText w:val="•"/>
      <w:lvlJc w:val="left"/>
      <w:pPr>
        <w:ind w:left="2398" w:hanging="241"/>
      </w:pPr>
      <w:rPr>
        <w:rFonts w:hint="default"/>
        <w:lang w:val="zh-CN" w:eastAsia="zh-CN" w:bidi="zh-CN"/>
      </w:rPr>
    </w:lvl>
    <w:lvl w:ilvl="3" w:tentative="0">
      <w:start w:val="0"/>
      <w:numFmt w:val="bullet"/>
      <w:lvlText w:val="•"/>
      <w:lvlJc w:val="left"/>
      <w:pPr>
        <w:ind w:left="3177" w:hanging="241"/>
      </w:pPr>
      <w:rPr>
        <w:rFonts w:hint="default"/>
        <w:lang w:val="zh-CN" w:eastAsia="zh-CN" w:bidi="zh-CN"/>
      </w:rPr>
    </w:lvl>
    <w:lvl w:ilvl="4" w:tentative="0">
      <w:start w:val="0"/>
      <w:numFmt w:val="bullet"/>
      <w:lvlText w:val="•"/>
      <w:lvlJc w:val="left"/>
      <w:pPr>
        <w:ind w:left="3957" w:hanging="241"/>
      </w:pPr>
      <w:rPr>
        <w:rFonts w:hint="default"/>
        <w:lang w:val="zh-CN" w:eastAsia="zh-CN" w:bidi="zh-CN"/>
      </w:rPr>
    </w:lvl>
    <w:lvl w:ilvl="5" w:tentative="0">
      <w:start w:val="0"/>
      <w:numFmt w:val="bullet"/>
      <w:lvlText w:val="•"/>
      <w:lvlJc w:val="left"/>
      <w:pPr>
        <w:ind w:left="4736" w:hanging="241"/>
      </w:pPr>
      <w:rPr>
        <w:rFonts w:hint="default"/>
        <w:lang w:val="zh-CN" w:eastAsia="zh-CN" w:bidi="zh-CN"/>
      </w:rPr>
    </w:lvl>
    <w:lvl w:ilvl="6" w:tentative="0">
      <w:start w:val="0"/>
      <w:numFmt w:val="bullet"/>
      <w:lvlText w:val="•"/>
      <w:lvlJc w:val="left"/>
      <w:pPr>
        <w:ind w:left="5515" w:hanging="241"/>
      </w:pPr>
      <w:rPr>
        <w:rFonts w:hint="default"/>
        <w:lang w:val="zh-CN" w:eastAsia="zh-CN" w:bidi="zh-CN"/>
      </w:rPr>
    </w:lvl>
    <w:lvl w:ilvl="7" w:tentative="0">
      <w:start w:val="0"/>
      <w:numFmt w:val="bullet"/>
      <w:lvlText w:val="•"/>
      <w:lvlJc w:val="left"/>
      <w:pPr>
        <w:ind w:left="6294" w:hanging="241"/>
      </w:pPr>
      <w:rPr>
        <w:rFonts w:hint="default"/>
        <w:lang w:val="zh-CN" w:eastAsia="zh-CN" w:bidi="zh-CN"/>
      </w:rPr>
    </w:lvl>
    <w:lvl w:ilvl="8" w:tentative="0">
      <w:start w:val="0"/>
      <w:numFmt w:val="bullet"/>
      <w:lvlText w:val="•"/>
      <w:lvlJc w:val="left"/>
      <w:pPr>
        <w:ind w:left="7074" w:hanging="241"/>
      </w:pPr>
      <w:rPr>
        <w:rFonts w:hint="default"/>
        <w:lang w:val="zh-CN" w:eastAsia="zh-CN" w:bidi="zh-CN"/>
      </w:rPr>
    </w:lvl>
  </w:abstractNum>
  <w:abstractNum w:abstractNumId="1">
    <w:nsid w:val="8CAEB125"/>
    <w:multiLevelType w:val="multilevel"/>
    <w:tmpl w:val="8CAEB125"/>
    <w:lvl w:ilvl="0" w:tentative="0">
      <w:start w:val="1"/>
      <w:numFmt w:val="decimal"/>
      <w:lvlText w:val="%1."/>
      <w:lvlJc w:val="left"/>
      <w:pPr>
        <w:ind w:left="114" w:hanging="241"/>
        <w:jc w:val="left"/>
      </w:pPr>
      <w:rPr>
        <w:rFonts w:hint="default" w:ascii="宋体" w:hAnsi="宋体" w:eastAsia="宋体" w:cs="宋体"/>
        <w:spacing w:val="-58"/>
        <w:w w:val="100"/>
        <w:sz w:val="22"/>
        <w:szCs w:val="22"/>
        <w:lang w:val="zh-CN" w:eastAsia="zh-CN" w:bidi="zh-CN"/>
      </w:rPr>
    </w:lvl>
    <w:lvl w:ilvl="1" w:tentative="0">
      <w:start w:val="0"/>
      <w:numFmt w:val="bullet"/>
      <w:lvlText w:val="•"/>
      <w:lvlJc w:val="left"/>
      <w:pPr>
        <w:ind w:left="971" w:hanging="241"/>
      </w:pPr>
      <w:rPr>
        <w:rFonts w:hint="default"/>
        <w:lang w:val="zh-CN" w:eastAsia="zh-CN" w:bidi="zh-CN"/>
      </w:rPr>
    </w:lvl>
    <w:lvl w:ilvl="2" w:tentative="0">
      <w:start w:val="0"/>
      <w:numFmt w:val="bullet"/>
      <w:lvlText w:val="•"/>
      <w:lvlJc w:val="left"/>
      <w:pPr>
        <w:ind w:left="1822" w:hanging="241"/>
      </w:pPr>
      <w:rPr>
        <w:rFonts w:hint="default"/>
        <w:lang w:val="zh-CN" w:eastAsia="zh-CN" w:bidi="zh-CN"/>
      </w:rPr>
    </w:lvl>
    <w:lvl w:ilvl="3" w:tentative="0">
      <w:start w:val="0"/>
      <w:numFmt w:val="bullet"/>
      <w:lvlText w:val="•"/>
      <w:lvlJc w:val="left"/>
      <w:pPr>
        <w:ind w:left="2673" w:hanging="241"/>
      </w:pPr>
      <w:rPr>
        <w:rFonts w:hint="default"/>
        <w:lang w:val="zh-CN" w:eastAsia="zh-CN" w:bidi="zh-CN"/>
      </w:rPr>
    </w:lvl>
    <w:lvl w:ilvl="4" w:tentative="0">
      <w:start w:val="0"/>
      <w:numFmt w:val="bullet"/>
      <w:lvlText w:val="•"/>
      <w:lvlJc w:val="left"/>
      <w:pPr>
        <w:ind w:left="3525" w:hanging="241"/>
      </w:pPr>
      <w:rPr>
        <w:rFonts w:hint="default"/>
        <w:lang w:val="zh-CN" w:eastAsia="zh-CN" w:bidi="zh-CN"/>
      </w:rPr>
    </w:lvl>
    <w:lvl w:ilvl="5" w:tentative="0">
      <w:start w:val="0"/>
      <w:numFmt w:val="bullet"/>
      <w:lvlText w:val="•"/>
      <w:lvlJc w:val="left"/>
      <w:pPr>
        <w:ind w:left="4376" w:hanging="241"/>
      </w:pPr>
      <w:rPr>
        <w:rFonts w:hint="default"/>
        <w:lang w:val="zh-CN" w:eastAsia="zh-CN" w:bidi="zh-CN"/>
      </w:rPr>
    </w:lvl>
    <w:lvl w:ilvl="6" w:tentative="0">
      <w:start w:val="0"/>
      <w:numFmt w:val="bullet"/>
      <w:lvlText w:val="•"/>
      <w:lvlJc w:val="left"/>
      <w:pPr>
        <w:ind w:left="5227" w:hanging="241"/>
      </w:pPr>
      <w:rPr>
        <w:rFonts w:hint="default"/>
        <w:lang w:val="zh-CN" w:eastAsia="zh-CN" w:bidi="zh-CN"/>
      </w:rPr>
    </w:lvl>
    <w:lvl w:ilvl="7" w:tentative="0">
      <w:start w:val="0"/>
      <w:numFmt w:val="bullet"/>
      <w:lvlText w:val="•"/>
      <w:lvlJc w:val="left"/>
      <w:pPr>
        <w:ind w:left="6078" w:hanging="241"/>
      </w:pPr>
      <w:rPr>
        <w:rFonts w:hint="default"/>
        <w:lang w:val="zh-CN" w:eastAsia="zh-CN" w:bidi="zh-CN"/>
      </w:rPr>
    </w:lvl>
    <w:lvl w:ilvl="8" w:tentative="0">
      <w:start w:val="0"/>
      <w:numFmt w:val="bullet"/>
      <w:lvlText w:val="•"/>
      <w:lvlJc w:val="left"/>
      <w:pPr>
        <w:ind w:left="6930" w:hanging="241"/>
      </w:pPr>
      <w:rPr>
        <w:rFonts w:hint="default"/>
        <w:lang w:val="zh-CN" w:eastAsia="zh-CN" w:bidi="zh-CN"/>
      </w:rPr>
    </w:lvl>
  </w:abstractNum>
  <w:abstractNum w:abstractNumId="2">
    <w:nsid w:val="9288B902"/>
    <w:multiLevelType w:val="multilevel"/>
    <w:tmpl w:val="9288B902"/>
    <w:lvl w:ilvl="0" w:tentative="0">
      <w:start w:val="1"/>
      <w:numFmt w:val="decimal"/>
      <w:lvlText w:val="%1."/>
      <w:lvlJc w:val="left"/>
      <w:pPr>
        <w:ind w:left="114" w:hanging="241"/>
        <w:jc w:val="left"/>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971" w:hanging="241"/>
      </w:pPr>
      <w:rPr>
        <w:rFonts w:hint="default"/>
        <w:lang w:val="zh-CN" w:eastAsia="zh-CN" w:bidi="zh-CN"/>
      </w:rPr>
    </w:lvl>
    <w:lvl w:ilvl="2" w:tentative="0">
      <w:start w:val="0"/>
      <w:numFmt w:val="bullet"/>
      <w:lvlText w:val="•"/>
      <w:lvlJc w:val="left"/>
      <w:pPr>
        <w:ind w:left="1822" w:hanging="241"/>
      </w:pPr>
      <w:rPr>
        <w:rFonts w:hint="default"/>
        <w:lang w:val="zh-CN" w:eastAsia="zh-CN" w:bidi="zh-CN"/>
      </w:rPr>
    </w:lvl>
    <w:lvl w:ilvl="3" w:tentative="0">
      <w:start w:val="0"/>
      <w:numFmt w:val="bullet"/>
      <w:lvlText w:val="•"/>
      <w:lvlJc w:val="left"/>
      <w:pPr>
        <w:ind w:left="2673" w:hanging="241"/>
      </w:pPr>
      <w:rPr>
        <w:rFonts w:hint="default"/>
        <w:lang w:val="zh-CN" w:eastAsia="zh-CN" w:bidi="zh-CN"/>
      </w:rPr>
    </w:lvl>
    <w:lvl w:ilvl="4" w:tentative="0">
      <w:start w:val="0"/>
      <w:numFmt w:val="bullet"/>
      <w:lvlText w:val="•"/>
      <w:lvlJc w:val="left"/>
      <w:pPr>
        <w:ind w:left="3525" w:hanging="241"/>
      </w:pPr>
      <w:rPr>
        <w:rFonts w:hint="default"/>
        <w:lang w:val="zh-CN" w:eastAsia="zh-CN" w:bidi="zh-CN"/>
      </w:rPr>
    </w:lvl>
    <w:lvl w:ilvl="5" w:tentative="0">
      <w:start w:val="0"/>
      <w:numFmt w:val="bullet"/>
      <w:lvlText w:val="•"/>
      <w:lvlJc w:val="left"/>
      <w:pPr>
        <w:ind w:left="4376" w:hanging="241"/>
      </w:pPr>
      <w:rPr>
        <w:rFonts w:hint="default"/>
        <w:lang w:val="zh-CN" w:eastAsia="zh-CN" w:bidi="zh-CN"/>
      </w:rPr>
    </w:lvl>
    <w:lvl w:ilvl="6" w:tentative="0">
      <w:start w:val="0"/>
      <w:numFmt w:val="bullet"/>
      <w:lvlText w:val="•"/>
      <w:lvlJc w:val="left"/>
      <w:pPr>
        <w:ind w:left="5227" w:hanging="241"/>
      </w:pPr>
      <w:rPr>
        <w:rFonts w:hint="default"/>
        <w:lang w:val="zh-CN" w:eastAsia="zh-CN" w:bidi="zh-CN"/>
      </w:rPr>
    </w:lvl>
    <w:lvl w:ilvl="7" w:tentative="0">
      <w:start w:val="0"/>
      <w:numFmt w:val="bullet"/>
      <w:lvlText w:val="•"/>
      <w:lvlJc w:val="left"/>
      <w:pPr>
        <w:ind w:left="6078" w:hanging="241"/>
      </w:pPr>
      <w:rPr>
        <w:rFonts w:hint="default"/>
        <w:lang w:val="zh-CN" w:eastAsia="zh-CN" w:bidi="zh-CN"/>
      </w:rPr>
    </w:lvl>
    <w:lvl w:ilvl="8" w:tentative="0">
      <w:start w:val="0"/>
      <w:numFmt w:val="bullet"/>
      <w:lvlText w:val="•"/>
      <w:lvlJc w:val="left"/>
      <w:pPr>
        <w:ind w:left="6930" w:hanging="241"/>
      </w:pPr>
      <w:rPr>
        <w:rFonts w:hint="default"/>
        <w:lang w:val="zh-CN" w:eastAsia="zh-CN" w:bidi="zh-CN"/>
      </w:rPr>
    </w:lvl>
  </w:abstractNum>
  <w:abstractNum w:abstractNumId="3">
    <w:nsid w:val="9C8AC8EF"/>
    <w:multiLevelType w:val="multilevel"/>
    <w:tmpl w:val="9C8AC8EF"/>
    <w:lvl w:ilvl="0" w:tentative="0">
      <w:start w:val="1"/>
      <w:numFmt w:val="decimal"/>
      <w:lvlText w:val="%1."/>
      <w:lvlJc w:val="left"/>
      <w:pPr>
        <w:ind w:left="114" w:hanging="241"/>
        <w:jc w:val="left"/>
      </w:pPr>
      <w:rPr>
        <w:rFonts w:hint="default" w:ascii="宋体" w:hAnsi="宋体" w:eastAsia="宋体" w:cs="宋体"/>
        <w:spacing w:val="-58"/>
        <w:w w:val="100"/>
        <w:sz w:val="22"/>
        <w:szCs w:val="22"/>
        <w:lang w:val="zh-CN" w:eastAsia="zh-CN" w:bidi="zh-CN"/>
      </w:rPr>
    </w:lvl>
    <w:lvl w:ilvl="1" w:tentative="0">
      <w:start w:val="0"/>
      <w:numFmt w:val="bullet"/>
      <w:lvlText w:val="•"/>
      <w:lvlJc w:val="left"/>
      <w:pPr>
        <w:ind w:left="971" w:hanging="241"/>
      </w:pPr>
      <w:rPr>
        <w:rFonts w:hint="default"/>
        <w:lang w:val="zh-CN" w:eastAsia="zh-CN" w:bidi="zh-CN"/>
      </w:rPr>
    </w:lvl>
    <w:lvl w:ilvl="2" w:tentative="0">
      <w:start w:val="0"/>
      <w:numFmt w:val="bullet"/>
      <w:lvlText w:val="•"/>
      <w:lvlJc w:val="left"/>
      <w:pPr>
        <w:ind w:left="1822" w:hanging="241"/>
      </w:pPr>
      <w:rPr>
        <w:rFonts w:hint="default"/>
        <w:lang w:val="zh-CN" w:eastAsia="zh-CN" w:bidi="zh-CN"/>
      </w:rPr>
    </w:lvl>
    <w:lvl w:ilvl="3" w:tentative="0">
      <w:start w:val="0"/>
      <w:numFmt w:val="bullet"/>
      <w:lvlText w:val="•"/>
      <w:lvlJc w:val="left"/>
      <w:pPr>
        <w:ind w:left="2673" w:hanging="241"/>
      </w:pPr>
      <w:rPr>
        <w:rFonts w:hint="default"/>
        <w:lang w:val="zh-CN" w:eastAsia="zh-CN" w:bidi="zh-CN"/>
      </w:rPr>
    </w:lvl>
    <w:lvl w:ilvl="4" w:tentative="0">
      <w:start w:val="0"/>
      <w:numFmt w:val="bullet"/>
      <w:lvlText w:val="•"/>
      <w:lvlJc w:val="left"/>
      <w:pPr>
        <w:ind w:left="3525" w:hanging="241"/>
      </w:pPr>
      <w:rPr>
        <w:rFonts w:hint="default"/>
        <w:lang w:val="zh-CN" w:eastAsia="zh-CN" w:bidi="zh-CN"/>
      </w:rPr>
    </w:lvl>
    <w:lvl w:ilvl="5" w:tentative="0">
      <w:start w:val="0"/>
      <w:numFmt w:val="bullet"/>
      <w:lvlText w:val="•"/>
      <w:lvlJc w:val="left"/>
      <w:pPr>
        <w:ind w:left="4376" w:hanging="241"/>
      </w:pPr>
      <w:rPr>
        <w:rFonts w:hint="default"/>
        <w:lang w:val="zh-CN" w:eastAsia="zh-CN" w:bidi="zh-CN"/>
      </w:rPr>
    </w:lvl>
    <w:lvl w:ilvl="6" w:tentative="0">
      <w:start w:val="0"/>
      <w:numFmt w:val="bullet"/>
      <w:lvlText w:val="•"/>
      <w:lvlJc w:val="left"/>
      <w:pPr>
        <w:ind w:left="5227" w:hanging="241"/>
      </w:pPr>
      <w:rPr>
        <w:rFonts w:hint="default"/>
        <w:lang w:val="zh-CN" w:eastAsia="zh-CN" w:bidi="zh-CN"/>
      </w:rPr>
    </w:lvl>
    <w:lvl w:ilvl="7" w:tentative="0">
      <w:start w:val="0"/>
      <w:numFmt w:val="bullet"/>
      <w:lvlText w:val="•"/>
      <w:lvlJc w:val="left"/>
      <w:pPr>
        <w:ind w:left="6078" w:hanging="241"/>
      </w:pPr>
      <w:rPr>
        <w:rFonts w:hint="default"/>
        <w:lang w:val="zh-CN" w:eastAsia="zh-CN" w:bidi="zh-CN"/>
      </w:rPr>
    </w:lvl>
    <w:lvl w:ilvl="8" w:tentative="0">
      <w:start w:val="0"/>
      <w:numFmt w:val="bullet"/>
      <w:lvlText w:val="•"/>
      <w:lvlJc w:val="left"/>
      <w:pPr>
        <w:ind w:left="6930" w:hanging="241"/>
      </w:pPr>
      <w:rPr>
        <w:rFonts w:hint="default"/>
        <w:lang w:val="zh-CN" w:eastAsia="zh-CN" w:bidi="zh-CN"/>
      </w:rPr>
    </w:lvl>
  </w:abstractNum>
  <w:abstractNum w:abstractNumId="4">
    <w:nsid w:val="B0F1ACD9"/>
    <w:multiLevelType w:val="multilevel"/>
    <w:tmpl w:val="B0F1ACD9"/>
    <w:lvl w:ilvl="0" w:tentative="0">
      <w:start w:val="1"/>
      <w:numFmt w:val="decimal"/>
      <w:lvlText w:val="%1."/>
      <w:lvlJc w:val="left"/>
      <w:pPr>
        <w:ind w:left="83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9" w:hanging="241"/>
      </w:pPr>
      <w:rPr>
        <w:rFonts w:hint="default"/>
        <w:lang w:val="zh-CN" w:eastAsia="zh-CN" w:bidi="zh-CN"/>
      </w:rPr>
    </w:lvl>
    <w:lvl w:ilvl="2" w:tentative="0">
      <w:start w:val="0"/>
      <w:numFmt w:val="bullet"/>
      <w:lvlText w:val="•"/>
      <w:lvlJc w:val="left"/>
      <w:pPr>
        <w:ind w:left="2398" w:hanging="241"/>
      </w:pPr>
      <w:rPr>
        <w:rFonts w:hint="default"/>
        <w:lang w:val="zh-CN" w:eastAsia="zh-CN" w:bidi="zh-CN"/>
      </w:rPr>
    </w:lvl>
    <w:lvl w:ilvl="3" w:tentative="0">
      <w:start w:val="0"/>
      <w:numFmt w:val="bullet"/>
      <w:lvlText w:val="•"/>
      <w:lvlJc w:val="left"/>
      <w:pPr>
        <w:ind w:left="3177" w:hanging="241"/>
      </w:pPr>
      <w:rPr>
        <w:rFonts w:hint="default"/>
        <w:lang w:val="zh-CN" w:eastAsia="zh-CN" w:bidi="zh-CN"/>
      </w:rPr>
    </w:lvl>
    <w:lvl w:ilvl="4" w:tentative="0">
      <w:start w:val="0"/>
      <w:numFmt w:val="bullet"/>
      <w:lvlText w:val="•"/>
      <w:lvlJc w:val="left"/>
      <w:pPr>
        <w:ind w:left="3957" w:hanging="241"/>
      </w:pPr>
      <w:rPr>
        <w:rFonts w:hint="default"/>
        <w:lang w:val="zh-CN" w:eastAsia="zh-CN" w:bidi="zh-CN"/>
      </w:rPr>
    </w:lvl>
    <w:lvl w:ilvl="5" w:tentative="0">
      <w:start w:val="0"/>
      <w:numFmt w:val="bullet"/>
      <w:lvlText w:val="•"/>
      <w:lvlJc w:val="left"/>
      <w:pPr>
        <w:ind w:left="4736" w:hanging="241"/>
      </w:pPr>
      <w:rPr>
        <w:rFonts w:hint="default"/>
        <w:lang w:val="zh-CN" w:eastAsia="zh-CN" w:bidi="zh-CN"/>
      </w:rPr>
    </w:lvl>
    <w:lvl w:ilvl="6" w:tentative="0">
      <w:start w:val="0"/>
      <w:numFmt w:val="bullet"/>
      <w:lvlText w:val="•"/>
      <w:lvlJc w:val="left"/>
      <w:pPr>
        <w:ind w:left="5515" w:hanging="241"/>
      </w:pPr>
      <w:rPr>
        <w:rFonts w:hint="default"/>
        <w:lang w:val="zh-CN" w:eastAsia="zh-CN" w:bidi="zh-CN"/>
      </w:rPr>
    </w:lvl>
    <w:lvl w:ilvl="7" w:tentative="0">
      <w:start w:val="0"/>
      <w:numFmt w:val="bullet"/>
      <w:lvlText w:val="•"/>
      <w:lvlJc w:val="left"/>
      <w:pPr>
        <w:ind w:left="6294" w:hanging="241"/>
      </w:pPr>
      <w:rPr>
        <w:rFonts w:hint="default"/>
        <w:lang w:val="zh-CN" w:eastAsia="zh-CN" w:bidi="zh-CN"/>
      </w:rPr>
    </w:lvl>
    <w:lvl w:ilvl="8" w:tentative="0">
      <w:start w:val="0"/>
      <w:numFmt w:val="bullet"/>
      <w:lvlText w:val="•"/>
      <w:lvlJc w:val="left"/>
      <w:pPr>
        <w:ind w:left="7074" w:hanging="241"/>
      </w:pPr>
      <w:rPr>
        <w:rFonts w:hint="default"/>
        <w:lang w:val="zh-CN" w:eastAsia="zh-CN" w:bidi="zh-CN"/>
      </w:rPr>
    </w:lvl>
  </w:abstractNum>
  <w:abstractNum w:abstractNumId="5">
    <w:nsid w:val="BE923771"/>
    <w:multiLevelType w:val="multilevel"/>
    <w:tmpl w:val="BE923771"/>
    <w:lvl w:ilvl="0" w:tentative="0">
      <w:start w:val="1"/>
      <w:numFmt w:val="decimal"/>
      <w:lvlText w:val="%1."/>
      <w:lvlJc w:val="left"/>
      <w:pPr>
        <w:ind w:left="114" w:hanging="24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971" w:hanging="241"/>
      </w:pPr>
      <w:rPr>
        <w:rFonts w:hint="default"/>
        <w:lang w:val="zh-CN" w:eastAsia="zh-CN" w:bidi="zh-CN"/>
      </w:rPr>
    </w:lvl>
    <w:lvl w:ilvl="2" w:tentative="0">
      <w:start w:val="0"/>
      <w:numFmt w:val="bullet"/>
      <w:lvlText w:val="•"/>
      <w:lvlJc w:val="left"/>
      <w:pPr>
        <w:ind w:left="1822" w:hanging="241"/>
      </w:pPr>
      <w:rPr>
        <w:rFonts w:hint="default"/>
        <w:lang w:val="zh-CN" w:eastAsia="zh-CN" w:bidi="zh-CN"/>
      </w:rPr>
    </w:lvl>
    <w:lvl w:ilvl="3" w:tentative="0">
      <w:start w:val="0"/>
      <w:numFmt w:val="bullet"/>
      <w:lvlText w:val="•"/>
      <w:lvlJc w:val="left"/>
      <w:pPr>
        <w:ind w:left="2673" w:hanging="241"/>
      </w:pPr>
      <w:rPr>
        <w:rFonts w:hint="default"/>
        <w:lang w:val="zh-CN" w:eastAsia="zh-CN" w:bidi="zh-CN"/>
      </w:rPr>
    </w:lvl>
    <w:lvl w:ilvl="4" w:tentative="0">
      <w:start w:val="0"/>
      <w:numFmt w:val="bullet"/>
      <w:lvlText w:val="•"/>
      <w:lvlJc w:val="left"/>
      <w:pPr>
        <w:ind w:left="3525" w:hanging="241"/>
      </w:pPr>
      <w:rPr>
        <w:rFonts w:hint="default"/>
        <w:lang w:val="zh-CN" w:eastAsia="zh-CN" w:bidi="zh-CN"/>
      </w:rPr>
    </w:lvl>
    <w:lvl w:ilvl="5" w:tentative="0">
      <w:start w:val="0"/>
      <w:numFmt w:val="bullet"/>
      <w:lvlText w:val="•"/>
      <w:lvlJc w:val="left"/>
      <w:pPr>
        <w:ind w:left="4376" w:hanging="241"/>
      </w:pPr>
      <w:rPr>
        <w:rFonts w:hint="default"/>
        <w:lang w:val="zh-CN" w:eastAsia="zh-CN" w:bidi="zh-CN"/>
      </w:rPr>
    </w:lvl>
    <w:lvl w:ilvl="6" w:tentative="0">
      <w:start w:val="0"/>
      <w:numFmt w:val="bullet"/>
      <w:lvlText w:val="•"/>
      <w:lvlJc w:val="left"/>
      <w:pPr>
        <w:ind w:left="5227" w:hanging="241"/>
      </w:pPr>
      <w:rPr>
        <w:rFonts w:hint="default"/>
        <w:lang w:val="zh-CN" w:eastAsia="zh-CN" w:bidi="zh-CN"/>
      </w:rPr>
    </w:lvl>
    <w:lvl w:ilvl="7" w:tentative="0">
      <w:start w:val="0"/>
      <w:numFmt w:val="bullet"/>
      <w:lvlText w:val="•"/>
      <w:lvlJc w:val="left"/>
      <w:pPr>
        <w:ind w:left="6078" w:hanging="241"/>
      </w:pPr>
      <w:rPr>
        <w:rFonts w:hint="default"/>
        <w:lang w:val="zh-CN" w:eastAsia="zh-CN" w:bidi="zh-CN"/>
      </w:rPr>
    </w:lvl>
    <w:lvl w:ilvl="8" w:tentative="0">
      <w:start w:val="0"/>
      <w:numFmt w:val="bullet"/>
      <w:lvlText w:val="•"/>
      <w:lvlJc w:val="left"/>
      <w:pPr>
        <w:ind w:left="6930" w:hanging="241"/>
      </w:pPr>
      <w:rPr>
        <w:rFonts w:hint="default"/>
        <w:lang w:val="zh-CN" w:eastAsia="zh-CN" w:bidi="zh-CN"/>
      </w:rPr>
    </w:lvl>
  </w:abstractNum>
  <w:abstractNum w:abstractNumId="6">
    <w:nsid w:val="D7D140E4"/>
    <w:multiLevelType w:val="multilevel"/>
    <w:tmpl w:val="D7D140E4"/>
    <w:lvl w:ilvl="0" w:tentative="0">
      <w:start w:val="1"/>
      <w:numFmt w:val="decimal"/>
      <w:lvlText w:val="%1."/>
      <w:lvlJc w:val="left"/>
      <w:pPr>
        <w:ind w:left="83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9" w:hanging="241"/>
      </w:pPr>
      <w:rPr>
        <w:rFonts w:hint="default"/>
        <w:lang w:val="zh-CN" w:eastAsia="zh-CN" w:bidi="zh-CN"/>
      </w:rPr>
    </w:lvl>
    <w:lvl w:ilvl="2" w:tentative="0">
      <w:start w:val="0"/>
      <w:numFmt w:val="bullet"/>
      <w:lvlText w:val="•"/>
      <w:lvlJc w:val="left"/>
      <w:pPr>
        <w:ind w:left="2398" w:hanging="241"/>
      </w:pPr>
      <w:rPr>
        <w:rFonts w:hint="default"/>
        <w:lang w:val="zh-CN" w:eastAsia="zh-CN" w:bidi="zh-CN"/>
      </w:rPr>
    </w:lvl>
    <w:lvl w:ilvl="3" w:tentative="0">
      <w:start w:val="0"/>
      <w:numFmt w:val="bullet"/>
      <w:lvlText w:val="•"/>
      <w:lvlJc w:val="left"/>
      <w:pPr>
        <w:ind w:left="3177" w:hanging="241"/>
      </w:pPr>
      <w:rPr>
        <w:rFonts w:hint="default"/>
        <w:lang w:val="zh-CN" w:eastAsia="zh-CN" w:bidi="zh-CN"/>
      </w:rPr>
    </w:lvl>
    <w:lvl w:ilvl="4" w:tentative="0">
      <w:start w:val="0"/>
      <w:numFmt w:val="bullet"/>
      <w:lvlText w:val="•"/>
      <w:lvlJc w:val="left"/>
      <w:pPr>
        <w:ind w:left="3957" w:hanging="241"/>
      </w:pPr>
      <w:rPr>
        <w:rFonts w:hint="default"/>
        <w:lang w:val="zh-CN" w:eastAsia="zh-CN" w:bidi="zh-CN"/>
      </w:rPr>
    </w:lvl>
    <w:lvl w:ilvl="5" w:tentative="0">
      <w:start w:val="0"/>
      <w:numFmt w:val="bullet"/>
      <w:lvlText w:val="•"/>
      <w:lvlJc w:val="left"/>
      <w:pPr>
        <w:ind w:left="4736" w:hanging="241"/>
      </w:pPr>
      <w:rPr>
        <w:rFonts w:hint="default"/>
        <w:lang w:val="zh-CN" w:eastAsia="zh-CN" w:bidi="zh-CN"/>
      </w:rPr>
    </w:lvl>
    <w:lvl w:ilvl="6" w:tentative="0">
      <w:start w:val="0"/>
      <w:numFmt w:val="bullet"/>
      <w:lvlText w:val="•"/>
      <w:lvlJc w:val="left"/>
      <w:pPr>
        <w:ind w:left="5515" w:hanging="241"/>
      </w:pPr>
      <w:rPr>
        <w:rFonts w:hint="default"/>
        <w:lang w:val="zh-CN" w:eastAsia="zh-CN" w:bidi="zh-CN"/>
      </w:rPr>
    </w:lvl>
    <w:lvl w:ilvl="7" w:tentative="0">
      <w:start w:val="0"/>
      <w:numFmt w:val="bullet"/>
      <w:lvlText w:val="•"/>
      <w:lvlJc w:val="left"/>
      <w:pPr>
        <w:ind w:left="6294" w:hanging="241"/>
      </w:pPr>
      <w:rPr>
        <w:rFonts w:hint="default"/>
        <w:lang w:val="zh-CN" w:eastAsia="zh-CN" w:bidi="zh-CN"/>
      </w:rPr>
    </w:lvl>
    <w:lvl w:ilvl="8" w:tentative="0">
      <w:start w:val="0"/>
      <w:numFmt w:val="bullet"/>
      <w:lvlText w:val="•"/>
      <w:lvlJc w:val="left"/>
      <w:pPr>
        <w:ind w:left="7074" w:hanging="241"/>
      </w:pPr>
      <w:rPr>
        <w:rFonts w:hint="default"/>
        <w:lang w:val="zh-CN" w:eastAsia="zh-CN" w:bidi="zh-CN"/>
      </w:rPr>
    </w:lvl>
  </w:abstractNum>
  <w:abstractNum w:abstractNumId="7">
    <w:nsid w:val="D7F9FE59"/>
    <w:multiLevelType w:val="multilevel"/>
    <w:tmpl w:val="D7F9FE59"/>
    <w:lvl w:ilvl="0" w:tentative="0">
      <w:start w:val="1"/>
      <w:numFmt w:val="decimal"/>
      <w:lvlText w:val="%1."/>
      <w:lvlJc w:val="left"/>
      <w:pPr>
        <w:ind w:left="114" w:hanging="241"/>
        <w:jc w:val="left"/>
      </w:pPr>
      <w:rPr>
        <w:rFonts w:hint="default" w:ascii="宋体" w:hAnsi="宋体" w:eastAsia="宋体" w:cs="宋体"/>
        <w:spacing w:val="-120"/>
        <w:w w:val="100"/>
        <w:sz w:val="22"/>
        <w:szCs w:val="22"/>
        <w:lang w:val="zh-CN" w:eastAsia="zh-CN" w:bidi="zh-CN"/>
      </w:rPr>
    </w:lvl>
    <w:lvl w:ilvl="1" w:tentative="0">
      <w:start w:val="0"/>
      <w:numFmt w:val="bullet"/>
      <w:lvlText w:val="•"/>
      <w:lvlJc w:val="left"/>
      <w:pPr>
        <w:ind w:left="971" w:hanging="241"/>
      </w:pPr>
      <w:rPr>
        <w:rFonts w:hint="default"/>
        <w:lang w:val="zh-CN" w:eastAsia="zh-CN" w:bidi="zh-CN"/>
      </w:rPr>
    </w:lvl>
    <w:lvl w:ilvl="2" w:tentative="0">
      <w:start w:val="0"/>
      <w:numFmt w:val="bullet"/>
      <w:lvlText w:val="•"/>
      <w:lvlJc w:val="left"/>
      <w:pPr>
        <w:ind w:left="1822" w:hanging="241"/>
      </w:pPr>
      <w:rPr>
        <w:rFonts w:hint="default"/>
        <w:lang w:val="zh-CN" w:eastAsia="zh-CN" w:bidi="zh-CN"/>
      </w:rPr>
    </w:lvl>
    <w:lvl w:ilvl="3" w:tentative="0">
      <w:start w:val="0"/>
      <w:numFmt w:val="bullet"/>
      <w:lvlText w:val="•"/>
      <w:lvlJc w:val="left"/>
      <w:pPr>
        <w:ind w:left="2673" w:hanging="241"/>
      </w:pPr>
      <w:rPr>
        <w:rFonts w:hint="default"/>
        <w:lang w:val="zh-CN" w:eastAsia="zh-CN" w:bidi="zh-CN"/>
      </w:rPr>
    </w:lvl>
    <w:lvl w:ilvl="4" w:tentative="0">
      <w:start w:val="0"/>
      <w:numFmt w:val="bullet"/>
      <w:lvlText w:val="•"/>
      <w:lvlJc w:val="left"/>
      <w:pPr>
        <w:ind w:left="3525" w:hanging="241"/>
      </w:pPr>
      <w:rPr>
        <w:rFonts w:hint="default"/>
        <w:lang w:val="zh-CN" w:eastAsia="zh-CN" w:bidi="zh-CN"/>
      </w:rPr>
    </w:lvl>
    <w:lvl w:ilvl="5" w:tentative="0">
      <w:start w:val="0"/>
      <w:numFmt w:val="bullet"/>
      <w:lvlText w:val="•"/>
      <w:lvlJc w:val="left"/>
      <w:pPr>
        <w:ind w:left="4376" w:hanging="241"/>
      </w:pPr>
      <w:rPr>
        <w:rFonts w:hint="default"/>
        <w:lang w:val="zh-CN" w:eastAsia="zh-CN" w:bidi="zh-CN"/>
      </w:rPr>
    </w:lvl>
    <w:lvl w:ilvl="6" w:tentative="0">
      <w:start w:val="0"/>
      <w:numFmt w:val="bullet"/>
      <w:lvlText w:val="•"/>
      <w:lvlJc w:val="left"/>
      <w:pPr>
        <w:ind w:left="5227" w:hanging="241"/>
      </w:pPr>
      <w:rPr>
        <w:rFonts w:hint="default"/>
        <w:lang w:val="zh-CN" w:eastAsia="zh-CN" w:bidi="zh-CN"/>
      </w:rPr>
    </w:lvl>
    <w:lvl w:ilvl="7" w:tentative="0">
      <w:start w:val="0"/>
      <w:numFmt w:val="bullet"/>
      <w:lvlText w:val="•"/>
      <w:lvlJc w:val="left"/>
      <w:pPr>
        <w:ind w:left="6078" w:hanging="241"/>
      </w:pPr>
      <w:rPr>
        <w:rFonts w:hint="default"/>
        <w:lang w:val="zh-CN" w:eastAsia="zh-CN" w:bidi="zh-CN"/>
      </w:rPr>
    </w:lvl>
    <w:lvl w:ilvl="8" w:tentative="0">
      <w:start w:val="0"/>
      <w:numFmt w:val="bullet"/>
      <w:lvlText w:val="•"/>
      <w:lvlJc w:val="left"/>
      <w:pPr>
        <w:ind w:left="6930" w:hanging="241"/>
      </w:pPr>
      <w:rPr>
        <w:rFonts w:hint="default"/>
        <w:lang w:val="zh-CN" w:eastAsia="zh-CN" w:bidi="zh-CN"/>
      </w:rPr>
    </w:lvl>
  </w:abstractNum>
  <w:abstractNum w:abstractNumId="8">
    <w:nsid w:val="E093A4B0"/>
    <w:multiLevelType w:val="multilevel"/>
    <w:tmpl w:val="E093A4B0"/>
    <w:lvl w:ilvl="0" w:tentative="0">
      <w:start w:val="1"/>
      <w:numFmt w:val="decimal"/>
      <w:lvlText w:val="%1."/>
      <w:lvlJc w:val="left"/>
      <w:pPr>
        <w:ind w:left="114" w:hanging="241"/>
        <w:jc w:val="left"/>
      </w:pPr>
      <w:rPr>
        <w:rFonts w:hint="default" w:ascii="宋体" w:hAnsi="宋体" w:eastAsia="宋体" w:cs="宋体"/>
        <w:spacing w:val="-58"/>
        <w:w w:val="100"/>
        <w:sz w:val="22"/>
        <w:szCs w:val="22"/>
        <w:lang w:val="zh-CN" w:eastAsia="zh-CN" w:bidi="zh-CN"/>
      </w:rPr>
    </w:lvl>
    <w:lvl w:ilvl="1" w:tentative="0">
      <w:start w:val="0"/>
      <w:numFmt w:val="bullet"/>
      <w:lvlText w:val="•"/>
      <w:lvlJc w:val="left"/>
      <w:pPr>
        <w:ind w:left="971" w:hanging="241"/>
      </w:pPr>
      <w:rPr>
        <w:rFonts w:hint="default"/>
        <w:lang w:val="zh-CN" w:eastAsia="zh-CN" w:bidi="zh-CN"/>
      </w:rPr>
    </w:lvl>
    <w:lvl w:ilvl="2" w:tentative="0">
      <w:start w:val="0"/>
      <w:numFmt w:val="bullet"/>
      <w:lvlText w:val="•"/>
      <w:lvlJc w:val="left"/>
      <w:pPr>
        <w:ind w:left="1822" w:hanging="241"/>
      </w:pPr>
      <w:rPr>
        <w:rFonts w:hint="default"/>
        <w:lang w:val="zh-CN" w:eastAsia="zh-CN" w:bidi="zh-CN"/>
      </w:rPr>
    </w:lvl>
    <w:lvl w:ilvl="3" w:tentative="0">
      <w:start w:val="0"/>
      <w:numFmt w:val="bullet"/>
      <w:lvlText w:val="•"/>
      <w:lvlJc w:val="left"/>
      <w:pPr>
        <w:ind w:left="2673" w:hanging="241"/>
      </w:pPr>
      <w:rPr>
        <w:rFonts w:hint="default"/>
        <w:lang w:val="zh-CN" w:eastAsia="zh-CN" w:bidi="zh-CN"/>
      </w:rPr>
    </w:lvl>
    <w:lvl w:ilvl="4" w:tentative="0">
      <w:start w:val="0"/>
      <w:numFmt w:val="bullet"/>
      <w:lvlText w:val="•"/>
      <w:lvlJc w:val="left"/>
      <w:pPr>
        <w:ind w:left="3525" w:hanging="241"/>
      </w:pPr>
      <w:rPr>
        <w:rFonts w:hint="default"/>
        <w:lang w:val="zh-CN" w:eastAsia="zh-CN" w:bidi="zh-CN"/>
      </w:rPr>
    </w:lvl>
    <w:lvl w:ilvl="5" w:tentative="0">
      <w:start w:val="0"/>
      <w:numFmt w:val="bullet"/>
      <w:lvlText w:val="•"/>
      <w:lvlJc w:val="left"/>
      <w:pPr>
        <w:ind w:left="4376" w:hanging="241"/>
      </w:pPr>
      <w:rPr>
        <w:rFonts w:hint="default"/>
        <w:lang w:val="zh-CN" w:eastAsia="zh-CN" w:bidi="zh-CN"/>
      </w:rPr>
    </w:lvl>
    <w:lvl w:ilvl="6" w:tentative="0">
      <w:start w:val="0"/>
      <w:numFmt w:val="bullet"/>
      <w:lvlText w:val="•"/>
      <w:lvlJc w:val="left"/>
      <w:pPr>
        <w:ind w:left="5227" w:hanging="241"/>
      </w:pPr>
      <w:rPr>
        <w:rFonts w:hint="default"/>
        <w:lang w:val="zh-CN" w:eastAsia="zh-CN" w:bidi="zh-CN"/>
      </w:rPr>
    </w:lvl>
    <w:lvl w:ilvl="7" w:tentative="0">
      <w:start w:val="0"/>
      <w:numFmt w:val="bullet"/>
      <w:lvlText w:val="•"/>
      <w:lvlJc w:val="left"/>
      <w:pPr>
        <w:ind w:left="6078" w:hanging="241"/>
      </w:pPr>
      <w:rPr>
        <w:rFonts w:hint="default"/>
        <w:lang w:val="zh-CN" w:eastAsia="zh-CN" w:bidi="zh-CN"/>
      </w:rPr>
    </w:lvl>
    <w:lvl w:ilvl="8" w:tentative="0">
      <w:start w:val="0"/>
      <w:numFmt w:val="bullet"/>
      <w:lvlText w:val="•"/>
      <w:lvlJc w:val="left"/>
      <w:pPr>
        <w:ind w:left="6930" w:hanging="241"/>
      </w:pPr>
      <w:rPr>
        <w:rFonts w:hint="default"/>
        <w:lang w:val="zh-CN" w:eastAsia="zh-CN" w:bidi="zh-CN"/>
      </w:rPr>
    </w:lvl>
  </w:abstractNum>
  <w:abstractNum w:abstractNumId="9">
    <w:nsid w:val="F7735DC9"/>
    <w:multiLevelType w:val="multilevel"/>
    <w:tmpl w:val="F7735DC9"/>
    <w:lvl w:ilvl="0" w:tentative="0">
      <w:start w:val="1"/>
      <w:numFmt w:val="decimal"/>
      <w:lvlText w:val="%1."/>
      <w:lvlJc w:val="left"/>
      <w:pPr>
        <w:ind w:left="835" w:hanging="241"/>
        <w:jc w:val="left"/>
      </w:pPr>
      <w:rPr>
        <w:rFonts w:hint="default" w:ascii="宋体" w:hAnsi="宋体" w:eastAsia="宋体" w:cs="宋体"/>
        <w:spacing w:val="-39"/>
        <w:w w:val="100"/>
        <w:sz w:val="22"/>
        <w:szCs w:val="22"/>
        <w:lang w:val="zh-CN" w:eastAsia="zh-CN" w:bidi="zh-CN"/>
      </w:rPr>
    </w:lvl>
    <w:lvl w:ilvl="1" w:tentative="0">
      <w:start w:val="0"/>
      <w:numFmt w:val="bullet"/>
      <w:lvlText w:val="•"/>
      <w:lvlJc w:val="left"/>
      <w:pPr>
        <w:ind w:left="1619" w:hanging="241"/>
      </w:pPr>
      <w:rPr>
        <w:rFonts w:hint="default"/>
        <w:lang w:val="zh-CN" w:eastAsia="zh-CN" w:bidi="zh-CN"/>
      </w:rPr>
    </w:lvl>
    <w:lvl w:ilvl="2" w:tentative="0">
      <w:start w:val="0"/>
      <w:numFmt w:val="bullet"/>
      <w:lvlText w:val="•"/>
      <w:lvlJc w:val="left"/>
      <w:pPr>
        <w:ind w:left="2398" w:hanging="241"/>
      </w:pPr>
      <w:rPr>
        <w:rFonts w:hint="default"/>
        <w:lang w:val="zh-CN" w:eastAsia="zh-CN" w:bidi="zh-CN"/>
      </w:rPr>
    </w:lvl>
    <w:lvl w:ilvl="3" w:tentative="0">
      <w:start w:val="0"/>
      <w:numFmt w:val="bullet"/>
      <w:lvlText w:val="•"/>
      <w:lvlJc w:val="left"/>
      <w:pPr>
        <w:ind w:left="3177" w:hanging="241"/>
      </w:pPr>
      <w:rPr>
        <w:rFonts w:hint="default"/>
        <w:lang w:val="zh-CN" w:eastAsia="zh-CN" w:bidi="zh-CN"/>
      </w:rPr>
    </w:lvl>
    <w:lvl w:ilvl="4" w:tentative="0">
      <w:start w:val="0"/>
      <w:numFmt w:val="bullet"/>
      <w:lvlText w:val="•"/>
      <w:lvlJc w:val="left"/>
      <w:pPr>
        <w:ind w:left="3957" w:hanging="241"/>
      </w:pPr>
      <w:rPr>
        <w:rFonts w:hint="default"/>
        <w:lang w:val="zh-CN" w:eastAsia="zh-CN" w:bidi="zh-CN"/>
      </w:rPr>
    </w:lvl>
    <w:lvl w:ilvl="5" w:tentative="0">
      <w:start w:val="0"/>
      <w:numFmt w:val="bullet"/>
      <w:lvlText w:val="•"/>
      <w:lvlJc w:val="left"/>
      <w:pPr>
        <w:ind w:left="4736" w:hanging="241"/>
      </w:pPr>
      <w:rPr>
        <w:rFonts w:hint="default"/>
        <w:lang w:val="zh-CN" w:eastAsia="zh-CN" w:bidi="zh-CN"/>
      </w:rPr>
    </w:lvl>
    <w:lvl w:ilvl="6" w:tentative="0">
      <w:start w:val="0"/>
      <w:numFmt w:val="bullet"/>
      <w:lvlText w:val="•"/>
      <w:lvlJc w:val="left"/>
      <w:pPr>
        <w:ind w:left="5515" w:hanging="241"/>
      </w:pPr>
      <w:rPr>
        <w:rFonts w:hint="default"/>
        <w:lang w:val="zh-CN" w:eastAsia="zh-CN" w:bidi="zh-CN"/>
      </w:rPr>
    </w:lvl>
    <w:lvl w:ilvl="7" w:tentative="0">
      <w:start w:val="0"/>
      <w:numFmt w:val="bullet"/>
      <w:lvlText w:val="•"/>
      <w:lvlJc w:val="left"/>
      <w:pPr>
        <w:ind w:left="6294" w:hanging="241"/>
      </w:pPr>
      <w:rPr>
        <w:rFonts w:hint="default"/>
        <w:lang w:val="zh-CN" w:eastAsia="zh-CN" w:bidi="zh-CN"/>
      </w:rPr>
    </w:lvl>
    <w:lvl w:ilvl="8" w:tentative="0">
      <w:start w:val="0"/>
      <w:numFmt w:val="bullet"/>
      <w:lvlText w:val="•"/>
      <w:lvlJc w:val="left"/>
      <w:pPr>
        <w:ind w:left="7074" w:hanging="241"/>
      </w:pPr>
      <w:rPr>
        <w:rFonts w:hint="default"/>
        <w:lang w:val="zh-CN" w:eastAsia="zh-CN" w:bidi="zh-CN"/>
      </w:rPr>
    </w:lvl>
  </w:abstractNum>
  <w:abstractNum w:abstractNumId="10">
    <w:nsid w:val="0E640482"/>
    <w:multiLevelType w:val="multilevel"/>
    <w:tmpl w:val="0E640482"/>
    <w:lvl w:ilvl="0" w:tentative="0">
      <w:start w:val="1"/>
      <w:numFmt w:val="decimal"/>
      <w:lvlText w:val="%1."/>
      <w:lvlJc w:val="left"/>
      <w:pPr>
        <w:ind w:left="114" w:hanging="241"/>
        <w:jc w:val="left"/>
      </w:pPr>
      <w:rPr>
        <w:rFonts w:hint="default" w:ascii="宋体" w:hAnsi="宋体" w:eastAsia="宋体" w:cs="宋体"/>
        <w:spacing w:val="-58"/>
        <w:w w:val="100"/>
        <w:sz w:val="22"/>
        <w:szCs w:val="22"/>
        <w:lang w:val="zh-CN" w:eastAsia="zh-CN" w:bidi="zh-CN"/>
      </w:rPr>
    </w:lvl>
    <w:lvl w:ilvl="1" w:tentative="0">
      <w:start w:val="0"/>
      <w:numFmt w:val="bullet"/>
      <w:lvlText w:val="•"/>
      <w:lvlJc w:val="left"/>
      <w:pPr>
        <w:ind w:left="971" w:hanging="241"/>
      </w:pPr>
      <w:rPr>
        <w:rFonts w:hint="default"/>
        <w:lang w:val="zh-CN" w:eastAsia="zh-CN" w:bidi="zh-CN"/>
      </w:rPr>
    </w:lvl>
    <w:lvl w:ilvl="2" w:tentative="0">
      <w:start w:val="0"/>
      <w:numFmt w:val="bullet"/>
      <w:lvlText w:val="•"/>
      <w:lvlJc w:val="left"/>
      <w:pPr>
        <w:ind w:left="1822" w:hanging="241"/>
      </w:pPr>
      <w:rPr>
        <w:rFonts w:hint="default"/>
        <w:lang w:val="zh-CN" w:eastAsia="zh-CN" w:bidi="zh-CN"/>
      </w:rPr>
    </w:lvl>
    <w:lvl w:ilvl="3" w:tentative="0">
      <w:start w:val="0"/>
      <w:numFmt w:val="bullet"/>
      <w:lvlText w:val="•"/>
      <w:lvlJc w:val="left"/>
      <w:pPr>
        <w:ind w:left="2673" w:hanging="241"/>
      </w:pPr>
      <w:rPr>
        <w:rFonts w:hint="default"/>
        <w:lang w:val="zh-CN" w:eastAsia="zh-CN" w:bidi="zh-CN"/>
      </w:rPr>
    </w:lvl>
    <w:lvl w:ilvl="4" w:tentative="0">
      <w:start w:val="0"/>
      <w:numFmt w:val="bullet"/>
      <w:lvlText w:val="•"/>
      <w:lvlJc w:val="left"/>
      <w:pPr>
        <w:ind w:left="3525" w:hanging="241"/>
      </w:pPr>
      <w:rPr>
        <w:rFonts w:hint="default"/>
        <w:lang w:val="zh-CN" w:eastAsia="zh-CN" w:bidi="zh-CN"/>
      </w:rPr>
    </w:lvl>
    <w:lvl w:ilvl="5" w:tentative="0">
      <w:start w:val="0"/>
      <w:numFmt w:val="bullet"/>
      <w:lvlText w:val="•"/>
      <w:lvlJc w:val="left"/>
      <w:pPr>
        <w:ind w:left="4376" w:hanging="241"/>
      </w:pPr>
      <w:rPr>
        <w:rFonts w:hint="default"/>
        <w:lang w:val="zh-CN" w:eastAsia="zh-CN" w:bidi="zh-CN"/>
      </w:rPr>
    </w:lvl>
    <w:lvl w:ilvl="6" w:tentative="0">
      <w:start w:val="0"/>
      <w:numFmt w:val="bullet"/>
      <w:lvlText w:val="•"/>
      <w:lvlJc w:val="left"/>
      <w:pPr>
        <w:ind w:left="5227" w:hanging="241"/>
      </w:pPr>
      <w:rPr>
        <w:rFonts w:hint="default"/>
        <w:lang w:val="zh-CN" w:eastAsia="zh-CN" w:bidi="zh-CN"/>
      </w:rPr>
    </w:lvl>
    <w:lvl w:ilvl="7" w:tentative="0">
      <w:start w:val="0"/>
      <w:numFmt w:val="bullet"/>
      <w:lvlText w:val="•"/>
      <w:lvlJc w:val="left"/>
      <w:pPr>
        <w:ind w:left="6078" w:hanging="241"/>
      </w:pPr>
      <w:rPr>
        <w:rFonts w:hint="default"/>
        <w:lang w:val="zh-CN" w:eastAsia="zh-CN" w:bidi="zh-CN"/>
      </w:rPr>
    </w:lvl>
    <w:lvl w:ilvl="8" w:tentative="0">
      <w:start w:val="0"/>
      <w:numFmt w:val="bullet"/>
      <w:lvlText w:val="•"/>
      <w:lvlJc w:val="left"/>
      <w:pPr>
        <w:ind w:left="6930" w:hanging="241"/>
      </w:pPr>
      <w:rPr>
        <w:rFonts w:hint="default"/>
        <w:lang w:val="zh-CN" w:eastAsia="zh-CN" w:bidi="zh-CN"/>
      </w:rPr>
    </w:lvl>
  </w:abstractNum>
  <w:abstractNum w:abstractNumId="11">
    <w:nsid w:val="1ACDE60F"/>
    <w:multiLevelType w:val="multilevel"/>
    <w:tmpl w:val="1ACDE60F"/>
    <w:lvl w:ilvl="0" w:tentative="0">
      <w:start w:val="1"/>
      <w:numFmt w:val="decimal"/>
      <w:lvlText w:val="%1."/>
      <w:lvlJc w:val="left"/>
      <w:pPr>
        <w:ind w:left="835" w:hanging="241"/>
        <w:jc w:val="left"/>
      </w:pPr>
      <w:rPr>
        <w:rFonts w:hint="default" w:ascii="宋体" w:hAnsi="宋体" w:eastAsia="宋体" w:cs="宋体"/>
        <w:spacing w:val="-39"/>
        <w:w w:val="100"/>
        <w:sz w:val="22"/>
        <w:szCs w:val="22"/>
        <w:lang w:val="zh-CN" w:eastAsia="zh-CN" w:bidi="zh-CN"/>
      </w:rPr>
    </w:lvl>
    <w:lvl w:ilvl="1" w:tentative="0">
      <w:start w:val="0"/>
      <w:numFmt w:val="bullet"/>
      <w:lvlText w:val="•"/>
      <w:lvlJc w:val="left"/>
      <w:pPr>
        <w:ind w:left="1619" w:hanging="241"/>
      </w:pPr>
      <w:rPr>
        <w:rFonts w:hint="default"/>
        <w:lang w:val="zh-CN" w:eastAsia="zh-CN" w:bidi="zh-CN"/>
      </w:rPr>
    </w:lvl>
    <w:lvl w:ilvl="2" w:tentative="0">
      <w:start w:val="0"/>
      <w:numFmt w:val="bullet"/>
      <w:lvlText w:val="•"/>
      <w:lvlJc w:val="left"/>
      <w:pPr>
        <w:ind w:left="2398" w:hanging="241"/>
      </w:pPr>
      <w:rPr>
        <w:rFonts w:hint="default"/>
        <w:lang w:val="zh-CN" w:eastAsia="zh-CN" w:bidi="zh-CN"/>
      </w:rPr>
    </w:lvl>
    <w:lvl w:ilvl="3" w:tentative="0">
      <w:start w:val="0"/>
      <w:numFmt w:val="bullet"/>
      <w:lvlText w:val="•"/>
      <w:lvlJc w:val="left"/>
      <w:pPr>
        <w:ind w:left="3177" w:hanging="241"/>
      </w:pPr>
      <w:rPr>
        <w:rFonts w:hint="default"/>
        <w:lang w:val="zh-CN" w:eastAsia="zh-CN" w:bidi="zh-CN"/>
      </w:rPr>
    </w:lvl>
    <w:lvl w:ilvl="4" w:tentative="0">
      <w:start w:val="0"/>
      <w:numFmt w:val="bullet"/>
      <w:lvlText w:val="•"/>
      <w:lvlJc w:val="left"/>
      <w:pPr>
        <w:ind w:left="3957" w:hanging="241"/>
      </w:pPr>
      <w:rPr>
        <w:rFonts w:hint="default"/>
        <w:lang w:val="zh-CN" w:eastAsia="zh-CN" w:bidi="zh-CN"/>
      </w:rPr>
    </w:lvl>
    <w:lvl w:ilvl="5" w:tentative="0">
      <w:start w:val="0"/>
      <w:numFmt w:val="bullet"/>
      <w:lvlText w:val="•"/>
      <w:lvlJc w:val="left"/>
      <w:pPr>
        <w:ind w:left="4736" w:hanging="241"/>
      </w:pPr>
      <w:rPr>
        <w:rFonts w:hint="default"/>
        <w:lang w:val="zh-CN" w:eastAsia="zh-CN" w:bidi="zh-CN"/>
      </w:rPr>
    </w:lvl>
    <w:lvl w:ilvl="6" w:tentative="0">
      <w:start w:val="0"/>
      <w:numFmt w:val="bullet"/>
      <w:lvlText w:val="•"/>
      <w:lvlJc w:val="left"/>
      <w:pPr>
        <w:ind w:left="5515" w:hanging="241"/>
      </w:pPr>
      <w:rPr>
        <w:rFonts w:hint="default"/>
        <w:lang w:val="zh-CN" w:eastAsia="zh-CN" w:bidi="zh-CN"/>
      </w:rPr>
    </w:lvl>
    <w:lvl w:ilvl="7" w:tentative="0">
      <w:start w:val="0"/>
      <w:numFmt w:val="bullet"/>
      <w:lvlText w:val="•"/>
      <w:lvlJc w:val="left"/>
      <w:pPr>
        <w:ind w:left="6294" w:hanging="241"/>
      </w:pPr>
      <w:rPr>
        <w:rFonts w:hint="default"/>
        <w:lang w:val="zh-CN" w:eastAsia="zh-CN" w:bidi="zh-CN"/>
      </w:rPr>
    </w:lvl>
    <w:lvl w:ilvl="8" w:tentative="0">
      <w:start w:val="0"/>
      <w:numFmt w:val="bullet"/>
      <w:lvlText w:val="•"/>
      <w:lvlJc w:val="left"/>
      <w:pPr>
        <w:ind w:left="7074" w:hanging="241"/>
      </w:pPr>
      <w:rPr>
        <w:rFonts w:hint="default"/>
        <w:lang w:val="zh-CN" w:eastAsia="zh-CN" w:bidi="zh-CN"/>
      </w:rPr>
    </w:lvl>
  </w:abstractNum>
  <w:abstractNum w:abstractNumId="12">
    <w:nsid w:val="30FC5B15"/>
    <w:multiLevelType w:val="multilevel"/>
    <w:tmpl w:val="30FC5B15"/>
    <w:lvl w:ilvl="0" w:tentative="0">
      <w:start w:val="1"/>
      <w:numFmt w:val="decimal"/>
      <w:lvlText w:val="%1."/>
      <w:lvlJc w:val="left"/>
      <w:pPr>
        <w:ind w:left="83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9" w:hanging="241"/>
      </w:pPr>
      <w:rPr>
        <w:rFonts w:hint="default"/>
        <w:lang w:val="zh-CN" w:eastAsia="zh-CN" w:bidi="zh-CN"/>
      </w:rPr>
    </w:lvl>
    <w:lvl w:ilvl="2" w:tentative="0">
      <w:start w:val="0"/>
      <w:numFmt w:val="bullet"/>
      <w:lvlText w:val="•"/>
      <w:lvlJc w:val="left"/>
      <w:pPr>
        <w:ind w:left="2398" w:hanging="241"/>
      </w:pPr>
      <w:rPr>
        <w:rFonts w:hint="default"/>
        <w:lang w:val="zh-CN" w:eastAsia="zh-CN" w:bidi="zh-CN"/>
      </w:rPr>
    </w:lvl>
    <w:lvl w:ilvl="3" w:tentative="0">
      <w:start w:val="0"/>
      <w:numFmt w:val="bullet"/>
      <w:lvlText w:val="•"/>
      <w:lvlJc w:val="left"/>
      <w:pPr>
        <w:ind w:left="3177" w:hanging="241"/>
      </w:pPr>
      <w:rPr>
        <w:rFonts w:hint="default"/>
        <w:lang w:val="zh-CN" w:eastAsia="zh-CN" w:bidi="zh-CN"/>
      </w:rPr>
    </w:lvl>
    <w:lvl w:ilvl="4" w:tentative="0">
      <w:start w:val="0"/>
      <w:numFmt w:val="bullet"/>
      <w:lvlText w:val="•"/>
      <w:lvlJc w:val="left"/>
      <w:pPr>
        <w:ind w:left="3957" w:hanging="241"/>
      </w:pPr>
      <w:rPr>
        <w:rFonts w:hint="default"/>
        <w:lang w:val="zh-CN" w:eastAsia="zh-CN" w:bidi="zh-CN"/>
      </w:rPr>
    </w:lvl>
    <w:lvl w:ilvl="5" w:tentative="0">
      <w:start w:val="0"/>
      <w:numFmt w:val="bullet"/>
      <w:lvlText w:val="•"/>
      <w:lvlJc w:val="left"/>
      <w:pPr>
        <w:ind w:left="4736" w:hanging="241"/>
      </w:pPr>
      <w:rPr>
        <w:rFonts w:hint="default"/>
        <w:lang w:val="zh-CN" w:eastAsia="zh-CN" w:bidi="zh-CN"/>
      </w:rPr>
    </w:lvl>
    <w:lvl w:ilvl="6" w:tentative="0">
      <w:start w:val="0"/>
      <w:numFmt w:val="bullet"/>
      <w:lvlText w:val="•"/>
      <w:lvlJc w:val="left"/>
      <w:pPr>
        <w:ind w:left="5515" w:hanging="241"/>
      </w:pPr>
      <w:rPr>
        <w:rFonts w:hint="default"/>
        <w:lang w:val="zh-CN" w:eastAsia="zh-CN" w:bidi="zh-CN"/>
      </w:rPr>
    </w:lvl>
    <w:lvl w:ilvl="7" w:tentative="0">
      <w:start w:val="0"/>
      <w:numFmt w:val="bullet"/>
      <w:lvlText w:val="•"/>
      <w:lvlJc w:val="left"/>
      <w:pPr>
        <w:ind w:left="6294" w:hanging="241"/>
      </w:pPr>
      <w:rPr>
        <w:rFonts w:hint="default"/>
        <w:lang w:val="zh-CN" w:eastAsia="zh-CN" w:bidi="zh-CN"/>
      </w:rPr>
    </w:lvl>
    <w:lvl w:ilvl="8" w:tentative="0">
      <w:start w:val="0"/>
      <w:numFmt w:val="bullet"/>
      <w:lvlText w:val="•"/>
      <w:lvlJc w:val="left"/>
      <w:pPr>
        <w:ind w:left="7074" w:hanging="241"/>
      </w:pPr>
      <w:rPr>
        <w:rFonts w:hint="default"/>
        <w:lang w:val="zh-CN" w:eastAsia="zh-CN" w:bidi="zh-CN"/>
      </w:rPr>
    </w:lvl>
  </w:abstractNum>
  <w:abstractNum w:abstractNumId="13">
    <w:nsid w:val="322D85CA"/>
    <w:multiLevelType w:val="multilevel"/>
    <w:tmpl w:val="322D85CA"/>
    <w:lvl w:ilvl="0" w:tentative="0">
      <w:start w:val="1"/>
      <w:numFmt w:val="decimal"/>
      <w:lvlText w:val="%1."/>
      <w:lvlJc w:val="left"/>
      <w:pPr>
        <w:ind w:left="83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9" w:hanging="241"/>
      </w:pPr>
      <w:rPr>
        <w:rFonts w:hint="default"/>
        <w:lang w:val="zh-CN" w:eastAsia="zh-CN" w:bidi="zh-CN"/>
      </w:rPr>
    </w:lvl>
    <w:lvl w:ilvl="2" w:tentative="0">
      <w:start w:val="0"/>
      <w:numFmt w:val="bullet"/>
      <w:lvlText w:val="•"/>
      <w:lvlJc w:val="left"/>
      <w:pPr>
        <w:ind w:left="2398" w:hanging="241"/>
      </w:pPr>
      <w:rPr>
        <w:rFonts w:hint="default"/>
        <w:lang w:val="zh-CN" w:eastAsia="zh-CN" w:bidi="zh-CN"/>
      </w:rPr>
    </w:lvl>
    <w:lvl w:ilvl="3" w:tentative="0">
      <w:start w:val="0"/>
      <w:numFmt w:val="bullet"/>
      <w:lvlText w:val="•"/>
      <w:lvlJc w:val="left"/>
      <w:pPr>
        <w:ind w:left="3177" w:hanging="241"/>
      </w:pPr>
      <w:rPr>
        <w:rFonts w:hint="default"/>
        <w:lang w:val="zh-CN" w:eastAsia="zh-CN" w:bidi="zh-CN"/>
      </w:rPr>
    </w:lvl>
    <w:lvl w:ilvl="4" w:tentative="0">
      <w:start w:val="0"/>
      <w:numFmt w:val="bullet"/>
      <w:lvlText w:val="•"/>
      <w:lvlJc w:val="left"/>
      <w:pPr>
        <w:ind w:left="3957" w:hanging="241"/>
      </w:pPr>
      <w:rPr>
        <w:rFonts w:hint="default"/>
        <w:lang w:val="zh-CN" w:eastAsia="zh-CN" w:bidi="zh-CN"/>
      </w:rPr>
    </w:lvl>
    <w:lvl w:ilvl="5" w:tentative="0">
      <w:start w:val="0"/>
      <w:numFmt w:val="bullet"/>
      <w:lvlText w:val="•"/>
      <w:lvlJc w:val="left"/>
      <w:pPr>
        <w:ind w:left="4736" w:hanging="241"/>
      </w:pPr>
      <w:rPr>
        <w:rFonts w:hint="default"/>
        <w:lang w:val="zh-CN" w:eastAsia="zh-CN" w:bidi="zh-CN"/>
      </w:rPr>
    </w:lvl>
    <w:lvl w:ilvl="6" w:tentative="0">
      <w:start w:val="0"/>
      <w:numFmt w:val="bullet"/>
      <w:lvlText w:val="•"/>
      <w:lvlJc w:val="left"/>
      <w:pPr>
        <w:ind w:left="5515" w:hanging="241"/>
      </w:pPr>
      <w:rPr>
        <w:rFonts w:hint="default"/>
        <w:lang w:val="zh-CN" w:eastAsia="zh-CN" w:bidi="zh-CN"/>
      </w:rPr>
    </w:lvl>
    <w:lvl w:ilvl="7" w:tentative="0">
      <w:start w:val="0"/>
      <w:numFmt w:val="bullet"/>
      <w:lvlText w:val="•"/>
      <w:lvlJc w:val="left"/>
      <w:pPr>
        <w:ind w:left="6294" w:hanging="241"/>
      </w:pPr>
      <w:rPr>
        <w:rFonts w:hint="default"/>
        <w:lang w:val="zh-CN" w:eastAsia="zh-CN" w:bidi="zh-CN"/>
      </w:rPr>
    </w:lvl>
    <w:lvl w:ilvl="8" w:tentative="0">
      <w:start w:val="0"/>
      <w:numFmt w:val="bullet"/>
      <w:lvlText w:val="•"/>
      <w:lvlJc w:val="left"/>
      <w:pPr>
        <w:ind w:left="7074" w:hanging="241"/>
      </w:pPr>
      <w:rPr>
        <w:rFonts w:hint="default"/>
        <w:lang w:val="zh-CN" w:eastAsia="zh-CN" w:bidi="zh-CN"/>
      </w:rPr>
    </w:lvl>
  </w:abstractNum>
  <w:abstractNum w:abstractNumId="14">
    <w:nsid w:val="39A0D9AC"/>
    <w:multiLevelType w:val="multilevel"/>
    <w:tmpl w:val="39A0D9AC"/>
    <w:lvl w:ilvl="0" w:tentative="0">
      <w:start w:val="1"/>
      <w:numFmt w:val="decimal"/>
      <w:lvlText w:val="%1."/>
      <w:lvlJc w:val="left"/>
      <w:pPr>
        <w:ind w:left="83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9" w:hanging="241"/>
      </w:pPr>
      <w:rPr>
        <w:rFonts w:hint="default"/>
        <w:lang w:val="zh-CN" w:eastAsia="zh-CN" w:bidi="zh-CN"/>
      </w:rPr>
    </w:lvl>
    <w:lvl w:ilvl="2" w:tentative="0">
      <w:start w:val="0"/>
      <w:numFmt w:val="bullet"/>
      <w:lvlText w:val="•"/>
      <w:lvlJc w:val="left"/>
      <w:pPr>
        <w:ind w:left="2398" w:hanging="241"/>
      </w:pPr>
      <w:rPr>
        <w:rFonts w:hint="default"/>
        <w:lang w:val="zh-CN" w:eastAsia="zh-CN" w:bidi="zh-CN"/>
      </w:rPr>
    </w:lvl>
    <w:lvl w:ilvl="3" w:tentative="0">
      <w:start w:val="0"/>
      <w:numFmt w:val="bullet"/>
      <w:lvlText w:val="•"/>
      <w:lvlJc w:val="left"/>
      <w:pPr>
        <w:ind w:left="3177" w:hanging="241"/>
      </w:pPr>
      <w:rPr>
        <w:rFonts w:hint="default"/>
        <w:lang w:val="zh-CN" w:eastAsia="zh-CN" w:bidi="zh-CN"/>
      </w:rPr>
    </w:lvl>
    <w:lvl w:ilvl="4" w:tentative="0">
      <w:start w:val="0"/>
      <w:numFmt w:val="bullet"/>
      <w:lvlText w:val="•"/>
      <w:lvlJc w:val="left"/>
      <w:pPr>
        <w:ind w:left="3957" w:hanging="241"/>
      </w:pPr>
      <w:rPr>
        <w:rFonts w:hint="default"/>
        <w:lang w:val="zh-CN" w:eastAsia="zh-CN" w:bidi="zh-CN"/>
      </w:rPr>
    </w:lvl>
    <w:lvl w:ilvl="5" w:tentative="0">
      <w:start w:val="0"/>
      <w:numFmt w:val="bullet"/>
      <w:lvlText w:val="•"/>
      <w:lvlJc w:val="left"/>
      <w:pPr>
        <w:ind w:left="4736" w:hanging="241"/>
      </w:pPr>
      <w:rPr>
        <w:rFonts w:hint="default"/>
        <w:lang w:val="zh-CN" w:eastAsia="zh-CN" w:bidi="zh-CN"/>
      </w:rPr>
    </w:lvl>
    <w:lvl w:ilvl="6" w:tentative="0">
      <w:start w:val="0"/>
      <w:numFmt w:val="bullet"/>
      <w:lvlText w:val="•"/>
      <w:lvlJc w:val="left"/>
      <w:pPr>
        <w:ind w:left="5515" w:hanging="241"/>
      </w:pPr>
      <w:rPr>
        <w:rFonts w:hint="default"/>
        <w:lang w:val="zh-CN" w:eastAsia="zh-CN" w:bidi="zh-CN"/>
      </w:rPr>
    </w:lvl>
    <w:lvl w:ilvl="7" w:tentative="0">
      <w:start w:val="0"/>
      <w:numFmt w:val="bullet"/>
      <w:lvlText w:val="•"/>
      <w:lvlJc w:val="left"/>
      <w:pPr>
        <w:ind w:left="6294" w:hanging="241"/>
      </w:pPr>
      <w:rPr>
        <w:rFonts w:hint="default"/>
        <w:lang w:val="zh-CN" w:eastAsia="zh-CN" w:bidi="zh-CN"/>
      </w:rPr>
    </w:lvl>
    <w:lvl w:ilvl="8" w:tentative="0">
      <w:start w:val="0"/>
      <w:numFmt w:val="bullet"/>
      <w:lvlText w:val="•"/>
      <w:lvlJc w:val="left"/>
      <w:pPr>
        <w:ind w:left="7074" w:hanging="241"/>
      </w:pPr>
      <w:rPr>
        <w:rFonts w:hint="default"/>
        <w:lang w:val="zh-CN" w:eastAsia="zh-CN" w:bidi="zh-CN"/>
      </w:rPr>
    </w:lvl>
  </w:abstractNum>
  <w:abstractNum w:abstractNumId="15">
    <w:nsid w:val="46A08BB8"/>
    <w:multiLevelType w:val="multilevel"/>
    <w:tmpl w:val="46A08BB8"/>
    <w:lvl w:ilvl="0" w:tentative="0">
      <w:start w:val="1"/>
      <w:numFmt w:val="decimal"/>
      <w:lvlText w:val="%1."/>
      <w:lvlJc w:val="left"/>
      <w:pPr>
        <w:ind w:left="83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9" w:hanging="241"/>
      </w:pPr>
      <w:rPr>
        <w:rFonts w:hint="default"/>
        <w:lang w:val="zh-CN" w:eastAsia="zh-CN" w:bidi="zh-CN"/>
      </w:rPr>
    </w:lvl>
    <w:lvl w:ilvl="2" w:tentative="0">
      <w:start w:val="0"/>
      <w:numFmt w:val="bullet"/>
      <w:lvlText w:val="•"/>
      <w:lvlJc w:val="left"/>
      <w:pPr>
        <w:ind w:left="2398" w:hanging="241"/>
      </w:pPr>
      <w:rPr>
        <w:rFonts w:hint="default"/>
        <w:lang w:val="zh-CN" w:eastAsia="zh-CN" w:bidi="zh-CN"/>
      </w:rPr>
    </w:lvl>
    <w:lvl w:ilvl="3" w:tentative="0">
      <w:start w:val="0"/>
      <w:numFmt w:val="bullet"/>
      <w:lvlText w:val="•"/>
      <w:lvlJc w:val="left"/>
      <w:pPr>
        <w:ind w:left="3177" w:hanging="241"/>
      </w:pPr>
      <w:rPr>
        <w:rFonts w:hint="default"/>
        <w:lang w:val="zh-CN" w:eastAsia="zh-CN" w:bidi="zh-CN"/>
      </w:rPr>
    </w:lvl>
    <w:lvl w:ilvl="4" w:tentative="0">
      <w:start w:val="0"/>
      <w:numFmt w:val="bullet"/>
      <w:lvlText w:val="•"/>
      <w:lvlJc w:val="left"/>
      <w:pPr>
        <w:ind w:left="3957" w:hanging="241"/>
      </w:pPr>
      <w:rPr>
        <w:rFonts w:hint="default"/>
        <w:lang w:val="zh-CN" w:eastAsia="zh-CN" w:bidi="zh-CN"/>
      </w:rPr>
    </w:lvl>
    <w:lvl w:ilvl="5" w:tentative="0">
      <w:start w:val="0"/>
      <w:numFmt w:val="bullet"/>
      <w:lvlText w:val="•"/>
      <w:lvlJc w:val="left"/>
      <w:pPr>
        <w:ind w:left="4736" w:hanging="241"/>
      </w:pPr>
      <w:rPr>
        <w:rFonts w:hint="default"/>
        <w:lang w:val="zh-CN" w:eastAsia="zh-CN" w:bidi="zh-CN"/>
      </w:rPr>
    </w:lvl>
    <w:lvl w:ilvl="6" w:tentative="0">
      <w:start w:val="0"/>
      <w:numFmt w:val="bullet"/>
      <w:lvlText w:val="•"/>
      <w:lvlJc w:val="left"/>
      <w:pPr>
        <w:ind w:left="5515" w:hanging="241"/>
      </w:pPr>
      <w:rPr>
        <w:rFonts w:hint="default"/>
        <w:lang w:val="zh-CN" w:eastAsia="zh-CN" w:bidi="zh-CN"/>
      </w:rPr>
    </w:lvl>
    <w:lvl w:ilvl="7" w:tentative="0">
      <w:start w:val="0"/>
      <w:numFmt w:val="bullet"/>
      <w:lvlText w:val="•"/>
      <w:lvlJc w:val="left"/>
      <w:pPr>
        <w:ind w:left="6294" w:hanging="241"/>
      </w:pPr>
      <w:rPr>
        <w:rFonts w:hint="default"/>
        <w:lang w:val="zh-CN" w:eastAsia="zh-CN" w:bidi="zh-CN"/>
      </w:rPr>
    </w:lvl>
    <w:lvl w:ilvl="8" w:tentative="0">
      <w:start w:val="0"/>
      <w:numFmt w:val="bullet"/>
      <w:lvlText w:val="•"/>
      <w:lvlJc w:val="left"/>
      <w:pPr>
        <w:ind w:left="7074" w:hanging="241"/>
      </w:pPr>
      <w:rPr>
        <w:rFonts w:hint="default"/>
        <w:lang w:val="zh-CN" w:eastAsia="zh-CN" w:bidi="zh-CN"/>
      </w:rPr>
    </w:lvl>
  </w:abstractNum>
  <w:abstractNum w:abstractNumId="16">
    <w:nsid w:val="4C1BAE26"/>
    <w:multiLevelType w:val="multilevel"/>
    <w:tmpl w:val="4C1BAE26"/>
    <w:lvl w:ilvl="0" w:tentative="0">
      <w:start w:val="1"/>
      <w:numFmt w:val="decimal"/>
      <w:lvlText w:val="%1."/>
      <w:lvlJc w:val="left"/>
      <w:pPr>
        <w:ind w:left="83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9" w:hanging="241"/>
      </w:pPr>
      <w:rPr>
        <w:rFonts w:hint="default"/>
        <w:lang w:val="zh-CN" w:eastAsia="zh-CN" w:bidi="zh-CN"/>
      </w:rPr>
    </w:lvl>
    <w:lvl w:ilvl="2" w:tentative="0">
      <w:start w:val="0"/>
      <w:numFmt w:val="bullet"/>
      <w:lvlText w:val="•"/>
      <w:lvlJc w:val="left"/>
      <w:pPr>
        <w:ind w:left="2398" w:hanging="241"/>
      </w:pPr>
      <w:rPr>
        <w:rFonts w:hint="default"/>
        <w:lang w:val="zh-CN" w:eastAsia="zh-CN" w:bidi="zh-CN"/>
      </w:rPr>
    </w:lvl>
    <w:lvl w:ilvl="3" w:tentative="0">
      <w:start w:val="0"/>
      <w:numFmt w:val="bullet"/>
      <w:lvlText w:val="•"/>
      <w:lvlJc w:val="left"/>
      <w:pPr>
        <w:ind w:left="3177" w:hanging="241"/>
      </w:pPr>
      <w:rPr>
        <w:rFonts w:hint="default"/>
        <w:lang w:val="zh-CN" w:eastAsia="zh-CN" w:bidi="zh-CN"/>
      </w:rPr>
    </w:lvl>
    <w:lvl w:ilvl="4" w:tentative="0">
      <w:start w:val="0"/>
      <w:numFmt w:val="bullet"/>
      <w:lvlText w:val="•"/>
      <w:lvlJc w:val="left"/>
      <w:pPr>
        <w:ind w:left="3957" w:hanging="241"/>
      </w:pPr>
      <w:rPr>
        <w:rFonts w:hint="default"/>
        <w:lang w:val="zh-CN" w:eastAsia="zh-CN" w:bidi="zh-CN"/>
      </w:rPr>
    </w:lvl>
    <w:lvl w:ilvl="5" w:tentative="0">
      <w:start w:val="0"/>
      <w:numFmt w:val="bullet"/>
      <w:lvlText w:val="•"/>
      <w:lvlJc w:val="left"/>
      <w:pPr>
        <w:ind w:left="4736" w:hanging="241"/>
      </w:pPr>
      <w:rPr>
        <w:rFonts w:hint="default"/>
        <w:lang w:val="zh-CN" w:eastAsia="zh-CN" w:bidi="zh-CN"/>
      </w:rPr>
    </w:lvl>
    <w:lvl w:ilvl="6" w:tentative="0">
      <w:start w:val="0"/>
      <w:numFmt w:val="bullet"/>
      <w:lvlText w:val="•"/>
      <w:lvlJc w:val="left"/>
      <w:pPr>
        <w:ind w:left="5515" w:hanging="241"/>
      </w:pPr>
      <w:rPr>
        <w:rFonts w:hint="default"/>
        <w:lang w:val="zh-CN" w:eastAsia="zh-CN" w:bidi="zh-CN"/>
      </w:rPr>
    </w:lvl>
    <w:lvl w:ilvl="7" w:tentative="0">
      <w:start w:val="0"/>
      <w:numFmt w:val="bullet"/>
      <w:lvlText w:val="•"/>
      <w:lvlJc w:val="left"/>
      <w:pPr>
        <w:ind w:left="6294" w:hanging="241"/>
      </w:pPr>
      <w:rPr>
        <w:rFonts w:hint="default"/>
        <w:lang w:val="zh-CN" w:eastAsia="zh-CN" w:bidi="zh-CN"/>
      </w:rPr>
    </w:lvl>
    <w:lvl w:ilvl="8" w:tentative="0">
      <w:start w:val="0"/>
      <w:numFmt w:val="bullet"/>
      <w:lvlText w:val="•"/>
      <w:lvlJc w:val="left"/>
      <w:pPr>
        <w:ind w:left="7074" w:hanging="241"/>
      </w:pPr>
      <w:rPr>
        <w:rFonts w:hint="default"/>
        <w:lang w:val="zh-CN" w:eastAsia="zh-CN" w:bidi="zh-CN"/>
      </w:rPr>
    </w:lvl>
  </w:abstractNum>
  <w:abstractNum w:abstractNumId="17">
    <w:nsid w:val="4C3D7A74"/>
    <w:multiLevelType w:val="multilevel"/>
    <w:tmpl w:val="4C3D7A74"/>
    <w:lvl w:ilvl="0" w:tentative="0">
      <w:start w:val="1"/>
      <w:numFmt w:val="decimal"/>
      <w:lvlText w:val="%1."/>
      <w:lvlJc w:val="left"/>
      <w:pPr>
        <w:ind w:left="114" w:hanging="241"/>
        <w:jc w:val="left"/>
      </w:pPr>
      <w:rPr>
        <w:rFonts w:hint="default" w:ascii="宋体" w:hAnsi="宋体" w:eastAsia="宋体" w:cs="宋体"/>
        <w:spacing w:val="-58"/>
        <w:w w:val="100"/>
        <w:sz w:val="22"/>
        <w:szCs w:val="22"/>
        <w:lang w:val="zh-CN" w:eastAsia="zh-CN" w:bidi="zh-CN"/>
      </w:rPr>
    </w:lvl>
    <w:lvl w:ilvl="1" w:tentative="0">
      <w:start w:val="0"/>
      <w:numFmt w:val="bullet"/>
      <w:lvlText w:val="•"/>
      <w:lvlJc w:val="left"/>
      <w:pPr>
        <w:ind w:left="971" w:hanging="241"/>
      </w:pPr>
      <w:rPr>
        <w:rFonts w:hint="default"/>
        <w:lang w:val="zh-CN" w:eastAsia="zh-CN" w:bidi="zh-CN"/>
      </w:rPr>
    </w:lvl>
    <w:lvl w:ilvl="2" w:tentative="0">
      <w:start w:val="0"/>
      <w:numFmt w:val="bullet"/>
      <w:lvlText w:val="•"/>
      <w:lvlJc w:val="left"/>
      <w:pPr>
        <w:ind w:left="1822" w:hanging="241"/>
      </w:pPr>
      <w:rPr>
        <w:rFonts w:hint="default"/>
        <w:lang w:val="zh-CN" w:eastAsia="zh-CN" w:bidi="zh-CN"/>
      </w:rPr>
    </w:lvl>
    <w:lvl w:ilvl="3" w:tentative="0">
      <w:start w:val="0"/>
      <w:numFmt w:val="bullet"/>
      <w:lvlText w:val="•"/>
      <w:lvlJc w:val="left"/>
      <w:pPr>
        <w:ind w:left="2673" w:hanging="241"/>
      </w:pPr>
      <w:rPr>
        <w:rFonts w:hint="default"/>
        <w:lang w:val="zh-CN" w:eastAsia="zh-CN" w:bidi="zh-CN"/>
      </w:rPr>
    </w:lvl>
    <w:lvl w:ilvl="4" w:tentative="0">
      <w:start w:val="0"/>
      <w:numFmt w:val="bullet"/>
      <w:lvlText w:val="•"/>
      <w:lvlJc w:val="left"/>
      <w:pPr>
        <w:ind w:left="3525" w:hanging="241"/>
      </w:pPr>
      <w:rPr>
        <w:rFonts w:hint="default"/>
        <w:lang w:val="zh-CN" w:eastAsia="zh-CN" w:bidi="zh-CN"/>
      </w:rPr>
    </w:lvl>
    <w:lvl w:ilvl="5" w:tentative="0">
      <w:start w:val="0"/>
      <w:numFmt w:val="bullet"/>
      <w:lvlText w:val="•"/>
      <w:lvlJc w:val="left"/>
      <w:pPr>
        <w:ind w:left="4376" w:hanging="241"/>
      </w:pPr>
      <w:rPr>
        <w:rFonts w:hint="default"/>
        <w:lang w:val="zh-CN" w:eastAsia="zh-CN" w:bidi="zh-CN"/>
      </w:rPr>
    </w:lvl>
    <w:lvl w:ilvl="6" w:tentative="0">
      <w:start w:val="0"/>
      <w:numFmt w:val="bullet"/>
      <w:lvlText w:val="•"/>
      <w:lvlJc w:val="left"/>
      <w:pPr>
        <w:ind w:left="5227" w:hanging="241"/>
      </w:pPr>
      <w:rPr>
        <w:rFonts w:hint="default"/>
        <w:lang w:val="zh-CN" w:eastAsia="zh-CN" w:bidi="zh-CN"/>
      </w:rPr>
    </w:lvl>
    <w:lvl w:ilvl="7" w:tentative="0">
      <w:start w:val="0"/>
      <w:numFmt w:val="bullet"/>
      <w:lvlText w:val="•"/>
      <w:lvlJc w:val="left"/>
      <w:pPr>
        <w:ind w:left="6078" w:hanging="241"/>
      </w:pPr>
      <w:rPr>
        <w:rFonts w:hint="default"/>
        <w:lang w:val="zh-CN" w:eastAsia="zh-CN" w:bidi="zh-CN"/>
      </w:rPr>
    </w:lvl>
    <w:lvl w:ilvl="8" w:tentative="0">
      <w:start w:val="0"/>
      <w:numFmt w:val="bullet"/>
      <w:lvlText w:val="•"/>
      <w:lvlJc w:val="left"/>
      <w:pPr>
        <w:ind w:left="6930" w:hanging="241"/>
      </w:pPr>
      <w:rPr>
        <w:rFonts w:hint="default"/>
        <w:lang w:val="zh-CN" w:eastAsia="zh-CN" w:bidi="zh-CN"/>
      </w:rPr>
    </w:lvl>
  </w:abstractNum>
  <w:abstractNum w:abstractNumId="18">
    <w:nsid w:val="58765686"/>
    <w:multiLevelType w:val="multilevel"/>
    <w:tmpl w:val="58765686"/>
    <w:lvl w:ilvl="0" w:tentative="0">
      <w:start w:val="1"/>
      <w:numFmt w:val="decimal"/>
      <w:lvlText w:val="%1."/>
      <w:lvlJc w:val="left"/>
      <w:pPr>
        <w:ind w:left="114" w:hanging="241"/>
        <w:jc w:val="left"/>
      </w:pPr>
      <w:rPr>
        <w:rFonts w:hint="default" w:ascii="宋体" w:hAnsi="宋体" w:eastAsia="宋体" w:cs="宋体"/>
        <w:spacing w:val="-58"/>
        <w:w w:val="100"/>
        <w:sz w:val="22"/>
        <w:szCs w:val="22"/>
        <w:lang w:val="zh-CN" w:eastAsia="zh-CN" w:bidi="zh-CN"/>
      </w:rPr>
    </w:lvl>
    <w:lvl w:ilvl="1" w:tentative="0">
      <w:start w:val="0"/>
      <w:numFmt w:val="bullet"/>
      <w:lvlText w:val="•"/>
      <w:lvlJc w:val="left"/>
      <w:pPr>
        <w:ind w:left="971" w:hanging="241"/>
      </w:pPr>
      <w:rPr>
        <w:rFonts w:hint="default"/>
        <w:lang w:val="zh-CN" w:eastAsia="zh-CN" w:bidi="zh-CN"/>
      </w:rPr>
    </w:lvl>
    <w:lvl w:ilvl="2" w:tentative="0">
      <w:start w:val="0"/>
      <w:numFmt w:val="bullet"/>
      <w:lvlText w:val="•"/>
      <w:lvlJc w:val="left"/>
      <w:pPr>
        <w:ind w:left="1822" w:hanging="241"/>
      </w:pPr>
      <w:rPr>
        <w:rFonts w:hint="default"/>
        <w:lang w:val="zh-CN" w:eastAsia="zh-CN" w:bidi="zh-CN"/>
      </w:rPr>
    </w:lvl>
    <w:lvl w:ilvl="3" w:tentative="0">
      <w:start w:val="0"/>
      <w:numFmt w:val="bullet"/>
      <w:lvlText w:val="•"/>
      <w:lvlJc w:val="left"/>
      <w:pPr>
        <w:ind w:left="2673" w:hanging="241"/>
      </w:pPr>
      <w:rPr>
        <w:rFonts w:hint="default"/>
        <w:lang w:val="zh-CN" w:eastAsia="zh-CN" w:bidi="zh-CN"/>
      </w:rPr>
    </w:lvl>
    <w:lvl w:ilvl="4" w:tentative="0">
      <w:start w:val="0"/>
      <w:numFmt w:val="bullet"/>
      <w:lvlText w:val="•"/>
      <w:lvlJc w:val="left"/>
      <w:pPr>
        <w:ind w:left="3525" w:hanging="241"/>
      </w:pPr>
      <w:rPr>
        <w:rFonts w:hint="default"/>
        <w:lang w:val="zh-CN" w:eastAsia="zh-CN" w:bidi="zh-CN"/>
      </w:rPr>
    </w:lvl>
    <w:lvl w:ilvl="5" w:tentative="0">
      <w:start w:val="0"/>
      <w:numFmt w:val="bullet"/>
      <w:lvlText w:val="•"/>
      <w:lvlJc w:val="left"/>
      <w:pPr>
        <w:ind w:left="4376" w:hanging="241"/>
      </w:pPr>
      <w:rPr>
        <w:rFonts w:hint="default"/>
        <w:lang w:val="zh-CN" w:eastAsia="zh-CN" w:bidi="zh-CN"/>
      </w:rPr>
    </w:lvl>
    <w:lvl w:ilvl="6" w:tentative="0">
      <w:start w:val="0"/>
      <w:numFmt w:val="bullet"/>
      <w:lvlText w:val="•"/>
      <w:lvlJc w:val="left"/>
      <w:pPr>
        <w:ind w:left="5227" w:hanging="241"/>
      </w:pPr>
      <w:rPr>
        <w:rFonts w:hint="default"/>
        <w:lang w:val="zh-CN" w:eastAsia="zh-CN" w:bidi="zh-CN"/>
      </w:rPr>
    </w:lvl>
    <w:lvl w:ilvl="7" w:tentative="0">
      <w:start w:val="0"/>
      <w:numFmt w:val="bullet"/>
      <w:lvlText w:val="•"/>
      <w:lvlJc w:val="left"/>
      <w:pPr>
        <w:ind w:left="6078" w:hanging="241"/>
      </w:pPr>
      <w:rPr>
        <w:rFonts w:hint="default"/>
        <w:lang w:val="zh-CN" w:eastAsia="zh-CN" w:bidi="zh-CN"/>
      </w:rPr>
    </w:lvl>
    <w:lvl w:ilvl="8" w:tentative="0">
      <w:start w:val="0"/>
      <w:numFmt w:val="bullet"/>
      <w:lvlText w:val="•"/>
      <w:lvlJc w:val="left"/>
      <w:pPr>
        <w:ind w:left="6930" w:hanging="241"/>
      </w:pPr>
      <w:rPr>
        <w:rFonts w:hint="default"/>
        <w:lang w:val="zh-CN" w:eastAsia="zh-CN" w:bidi="zh-CN"/>
      </w:rPr>
    </w:lvl>
  </w:abstractNum>
  <w:abstractNum w:abstractNumId="19">
    <w:nsid w:val="5FFFB1A7"/>
    <w:multiLevelType w:val="multilevel"/>
    <w:tmpl w:val="5FFFB1A7"/>
    <w:lvl w:ilvl="0" w:tentative="0">
      <w:start w:val="1"/>
      <w:numFmt w:val="decimal"/>
      <w:lvlText w:val="%1."/>
      <w:lvlJc w:val="left"/>
      <w:pPr>
        <w:ind w:left="83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9" w:hanging="241"/>
      </w:pPr>
      <w:rPr>
        <w:rFonts w:hint="default"/>
        <w:lang w:val="zh-CN" w:eastAsia="zh-CN" w:bidi="zh-CN"/>
      </w:rPr>
    </w:lvl>
    <w:lvl w:ilvl="2" w:tentative="0">
      <w:start w:val="0"/>
      <w:numFmt w:val="bullet"/>
      <w:lvlText w:val="•"/>
      <w:lvlJc w:val="left"/>
      <w:pPr>
        <w:ind w:left="2398" w:hanging="241"/>
      </w:pPr>
      <w:rPr>
        <w:rFonts w:hint="default"/>
        <w:lang w:val="zh-CN" w:eastAsia="zh-CN" w:bidi="zh-CN"/>
      </w:rPr>
    </w:lvl>
    <w:lvl w:ilvl="3" w:tentative="0">
      <w:start w:val="0"/>
      <w:numFmt w:val="bullet"/>
      <w:lvlText w:val="•"/>
      <w:lvlJc w:val="left"/>
      <w:pPr>
        <w:ind w:left="3177" w:hanging="241"/>
      </w:pPr>
      <w:rPr>
        <w:rFonts w:hint="default"/>
        <w:lang w:val="zh-CN" w:eastAsia="zh-CN" w:bidi="zh-CN"/>
      </w:rPr>
    </w:lvl>
    <w:lvl w:ilvl="4" w:tentative="0">
      <w:start w:val="0"/>
      <w:numFmt w:val="bullet"/>
      <w:lvlText w:val="•"/>
      <w:lvlJc w:val="left"/>
      <w:pPr>
        <w:ind w:left="3957" w:hanging="241"/>
      </w:pPr>
      <w:rPr>
        <w:rFonts w:hint="default"/>
        <w:lang w:val="zh-CN" w:eastAsia="zh-CN" w:bidi="zh-CN"/>
      </w:rPr>
    </w:lvl>
    <w:lvl w:ilvl="5" w:tentative="0">
      <w:start w:val="0"/>
      <w:numFmt w:val="bullet"/>
      <w:lvlText w:val="•"/>
      <w:lvlJc w:val="left"/>
      <w:pPr>
        <w:ind w:left="4736" w:hanging="241"/>
      </w:pPr>
      <w:rPr>
        <w:rFonts w:hint="default"/>
        <w:lang w:val="zh-CN" w:eastAsia="zh-CN" w:bidi="zh-CN"/>
      </w:rPr>
    </w:lvl>
    <w:lvl w:ilvl="6" w:tentative="0">
      <w:start w:val="0"/>
      <w:numFmt w:val="bullet"/>
      <w:lvlText w:val="•"/>
      <w:lvlJc w:val="left"/>
      <w:pPr>
        <w:ind w:left="5515" w:hanging="241"/>
      </w:pPr>
      <w:rPr>
        <w:rFonts w:hint="default"/>
        <w:lang w:val="zh-CN" w:eastAsia="zh-CN" w:bidi="zh-CN"/>
      </w:rPr>
    </w:lvl>
    <w:lvl w:ilvl="7" w:tentative="0">
      <w:start w:val="0"/>
      <w:numFmt w:val="bullet"/>
      <w:lvlText w:val="•"/>
      <w:lvlJc w:val="left"/>
      <w:pPr>
        <w:ind w:left="6294" w:hanging="241"/>
      </w:pPr>
      <w:rPr>
        <w:rFonts w:hint="default"/>
        <w:lang w:val="zh-CN" w:eastAsia="zh-CN" w:bidi="zh-CN"/>
      </w:rPr>
    </w:lvl>
    <w:lvl w:ilvl="8" w:tentative="0">
      <w:start w:val="0"/>
      <w:numFmt w:val="bullet"/>
      <w:lvlText w:val="•"/>
      <w:lvlJc w:val="left"/>
      <w:pPr>
        <w:ind w:left="7074" w:hanging="241"/>
      </w:pPr>
      <w:rPr>
        <w:rFonts w:hint="default"/>
        <w:lang w:val="zh-CN" w:eastAsia="zh-CN" w:bidi="zh-CN"/>
      </w:rPr>
    </w:lvl>
  </w:abstractNum>
  <w:abstractNum w:abstractNumId="20">
    <w:nsid w:val="60382F6E"/>
    <w:multiLevelType w:val="multilevel"/>
    <w:tmpl w:val="60382F6E"/>
    <w:lvl w:ilvl="0" w:tentative="0">
      <w:start w:val="1"/>
      <w:numFmt w:val="decimal"/>
      <w:lvlText w:val="%1."/>
      <w:lvlJc w:val="left"/>
      <w:pPr>
        <w:ind w:left="114" w:hanging="24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971" w:hanging="241"/>
      </w:pPr>
      <w:rPr>
        <w:rFonts w:hint="default"/>
        <w:lang w:val="zh-CN" w:eastAsia="zh-CN" w:bidi="zh-CN"/>
      </w:rPr>
    </w:lvl>
    <w:lvl w:ilvl="2" w:tentative="0">
      <w:start w:val="0"/>
      <w:numFmt w:val="bullet"/>
      <w:lvlText w:val="•"/>
      <w:lvlJc w:val="left"/>
      <w:pPr>
        <w:ind w:left="1822" w:hanging="241"/>
      </w:pPr>
      <w:rPr>
        <w:rFonts w:hint="default"/>
        <w:lang w:val="zh-CN" w:eastAsia="zh-CN" w:bidi="zh-CN"/>
      </w:rPr>
    </w:lvl>
    <w:lvl w:ilvl="3" w:tentative="0">
      <w:start w:val="0"/>
      <w:numFmt w:val="bullet"/>
      <w:lvlText w:val="•"/>
      <w:lvlJc w:val="left"/>
      <w:pPr>
        <w:ind w:left="2673" w:hanging="241"/>
      </w:pPr>
      <w:rPr>
        <w:rFonts w:hint="default"/>
        <w:lang w:val="zh-CN" w:eastAsia="zh-CN" w:bidi="zh-CN"/>
      </w:rPr>
    </w:lvl>
    <w:lvl w:ilvl="4" w:tentative="0">
      <w:start w:val="0"/>
      <w:numFmt w:val="bullet"/>
      <w:lvlText w:val="•"/>
      <w:lvlJc w:val="left"/>
      <w:pPr>
        <w:ind w:left="3525" w:hanging="241"/>
      </w:pPr>
      <w:rPr>
        <w:rFonts w:hint="default"/>
        <w:lang w:val="zh-CN" w:eastAsia="zh-CN" w:bidi="zh-CN"/>
      </w:rPr>
    </w:lvl>
    <w:lvl w:ilvl="5" w:tentative="0">
      <w:start w:val="0"/>
      <w:numFmt w:val="bullet"/>
      <w:lvlText w:val="•"/>
      <w:lvlJc w:val="left"/>
      <w:pPr>
        <w:ind w:left="4376" w:hanging="241"/>
      </w:pPr>
      <w:rPr>
        <w:rFonts w:hint="default"/>
        <w:lang w:val="zh-CN" w:eastAsia="zh-CN" w:bidi="zh-CN"/>
      </w:rPr>
    </w:lvl>
    <w:lvl w:ilvl="6" w:tentative="0">
      <w:start w:val="0"/>
      <w:numFmt w:val="bullet"/>
      <w:lvlText w:val="•"/>
      <w:lvlJc w:val="left"/>
      <w:pPr>
        <w:ind w:left="5227" w:hanging="241"/>
      </w:pPr>
      <w:rPr>
        <w:rFonts w:hint="default"/>
        <w:lang w:val="zh-CN" w:eastAsia="zh-CN" w:bidi="zh-CN"/>
      </w:rPr>
    </w:lvl>
    <w:lvl w:ilvl="7" w:tentative="0">
      <w:start w:val="0"/>
      <w:numFmt w:val="bullet"/>
      <w:lvlText w:val="•"/>
      <w:lvlJc w:val="left"/>
      <w:pPr>
        <w:ind w:left="6078" w:hanging="241"/>
      </w:pPr>
      <w:rPr>
        <w:rFonts w:hint="default"/>
        <w:lang w:val="zh-CN" w:eastAsia="zh-CN" w:bidi="zh-CN"/>
      </w:rPr>
    </w:lvl>
    <w:lvl w:ilvl="8" w:tentative="0">
      <w:start w:val="0"/>
      <w:numFmt w:val="bullet"/>
      <w:lvlText w:val="•"/>
      <w:lvlJc w:val="left"/>
      <w:pPr>
        <w:ind w:left="6930" w:hanging="241"/>
      </w:pPr>
      <w:rPr>
        <w:rFonts w:hint="default"/>
        <w:lang w:val="zh-CN" w:eastAsia="zh-CN" w:bidi="zh-CN"/>
      </w:rPr>
    </w:lvl>
  </w:abstractNum>
  <w:abstractNum w:abstractNumId="21">
    <w:nsid w:val="629F7852"/>
    <w:multiLevelType w:val="multilevel"/>
    <w:tmpl w:val="629F7852"/>
    <w:lvl w:ilvl="0" w:tentative="0">
      <w:start w:val="1"/>
      <w:numFmt w:val="decimal"/>
      <w:lvlText w:val="%1."/>
      <w:lvlJc w:val="left"/>
      <w:pPr>
        <w:ind w:left="114" w:hanging="241"/>
        <w:jc w:val="left"/>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971" w:hanging="241"/>
      </w:pPr>
      <w:rPr>
        <w:rFonts w:hint="default"/>
        <w:lang w:val="zh-CN" w:eastAsia="zh-CN" w:bidi="zh-CN"/>
      </w:rPr>
    </w:lvl>
    <w:lvl w:ilvl="2" w:tentative="0">
      <w:start w:val="0"/>
      <w:numFmt w:val="bullet"/>
      <w:lvlText w:val="•"/>
      <w:lvlJc w:val="left"/>
      <w:pPr>
        <w:ind w:left="1822" w:hanging="241"/>
      </w:pPr>
      <w:rPr>
        <w:rFonts w:hint="default"/>
        <w:lang w:val="zh-CN" w:eastAsia="zh-CN" w:bidi="zh-CN"/>
      </w:rPr>
    </w:lvl>
    <w:lvl w:ilvl="3" w:tentative="0">
      <w:start w:val="0"/>
      <w:numFmt w:val="bullet"/>
      <w:lvlText w:val="•"/>
      <w:lvlJc w:val="left"/>
      <w:pPr>
        <w:ind w:left="2673" w:hanging="241"/>
      </w:pPr>
      <w:rPr>
        <w:rFonts w:hint="default"/>
        <w:lang w:val="zh-CN" w:eastAsia="zh-CN" w:bidi="zh-CN"/>
      </w:rPr>
    </w:lvl>
    <w:lvl w:ilvl="4" w:tentative="0">
      <w:start w:val="0"/>
      <w:numFmt w:val="bullet"/>
      <w:lvlText w:val="•"/>
      <w:lvlJc w:val="left"/>
      <w:pPr>
        <w:ind w:left="3525" w:hanging="241"/>
      </w:pPr>
      <w:rPr>
        <w:rFonts w:hint="default"/>
        <w:lang w:val="zh-CN" w:eastAsia="zh-CN" w:bidi="zh-CN"/>
      </w:rPr>
    </w:lvl>
    <w:lvl w:ilvl="5" w:tentative="0">
      <w:start w:val="0"/>
      <w:numFmt w:val="bullet"/>
      <w:lvlText w:val="•"/>
      <w:lvlJc w:val="left"/>
      <w:pPr>
        <w:ind w:left="4376" w:hanging="241"/>
      </w:pPr>
      <w:rPr>
        <w:rFonts w:hint="default"/>
        <w:lang w:val="zh-CN" w:eastAsia="zh-CN" w:bidi="zh-CN"/>
      </w:rPr>
    </w:lvl>
    <w:lvl w:ilvl="6" w:tentative="0">
      <w:start w:val="0"/>
      <w:numFmt w:val="bullet"/>
      <w:lvlText w:val="•"/>
      <w:lvlJc w:val="left"/>
      <w:pPr>
        <w:ind w:left="5227" w:hanging="241"/>
      </w:pPr>
      <w:rPr>
        <w:rFonts w:hint="default"/>
        <w:lang w:val="zh-CN" w:eastAsia="zh-CN" w:bidi="zh-CN"/>
      </w:rPr>
    </w:lvl>
    <w:lvl w:ilvl="7" w:tentative="0">
      <w:start w:val="0"/>
      <w:numFmt w:val="bullet"/>
      <w:lvlText w:val="•"/>
      <w:lvlJc w:val="left"/>
      <w:pPr>
        <w:ind w:left="6078" w:hanging="241"/>
      </w:pPr>
      <w:rPr>
        <w:rFonts w:hint="default"/>
        <w:lang w:val="zh-CN" w:eastAsia="zh-CN" w:bidi="zh-CN"/>
      </w:rPr>
    </w:lvl>
    <w:lvl w:ilvl="8" w:tentative="0">
      <w:start w:val="0"/>
      <w:numFmt w:val="bullet"/>
      <w:lvlText w:val="•"/>
      <w:lvlJc w:val="left"/>
      <w:pPr>
        <w:ind w:left="6930" w:hanging="241"/>
      </w:pPr>
      <w:rPr>
        <w:rFonts w:hint="default"/>
        <w:lang w:val="zh-CN" w:eastAsia="zh-CN" w:bidi="zh-CN"/>
      </w:rPr>
    </w:lvl>
  </w:abstractNum>
  <w:abstractNum w:abstractNumId="22">
    <w:nsid w:val="74C28B35"/>
    <w:multiLevelType w:val="multilevel"/>
    <w:tmpl w:val="74C28B35"/>
    <w:lvl w:ilvl="0" w:tentative="0">
      <w:start w:val="1"/>
      <w:numFmt w:val="decimal"/>
      <w:lvlText w:val="%1."/>
      <w:lvlJc w:val="left"/>
      <w:pPr>
        <w:ind w:left="835" w:hanging="241"/>
        <w:jc w:val="left"/>
      </w:pPr>
      <w:rPr>
        <w:rFonts w:hint="default" w:ascii="宋体" w:hAnsi="宋体" w:eastAsia="宋体" w:cs="宋体"/>
        <w:spacing w:val="-39"/>
        <w:w w:val="100"/>
        <w:sz w:val="22"/>
        <w:szCs w:val="22"/>
        <w:lang w:val="zh-CN" w:eastAsia="zh-CN" w:bidi="zh-CN"/>
      </w:rPr>
    </w:lvl>
    <w:lvl w:ilvl="1" w:tentative="0">
      <w:start w:val="0"/>
      <w:numFmt w:val="bullet"/>
      <w:lvlText w:val="•"/>
      <w:lvlJc w:val="left"/>
      <w:pPr>
        <w:ind w:left="1619" w:hanging="241"/>
      </w:pPr>
      <w:rPr>
        <w:rFonts w:hint="default"/>
        <w:lang w:val="zh-CN" w:eastAsia="zh-CN" w:bidi="zh-CN"/>
      </w:rPr>
    </w:lvl>
    <w:lvl w:ilvl="2" w:tentative="0">
      <w:start w:val="0"/>
      <w:numFmt w:val="bullet"/>
      <w:lvlText w:val="•"/>
      <w:lvlJc w:val="left"/>
      <w:pPr>
        <w:ind w:left="2398" w:hanging="241"/>
      </w:pPr>
      <w:rPr>
        <w:rFonts w:hint="default"/>
        <w:lang w:val="zh-CN" w:eastAsia="zh-CN" w:bidi="zh-CN"/>
      </w:rPr>
    </w:lvl>
    <w:lvl w:ilvl="3" w:tentative="0">
      <w:start w:val="0"/>
      <w:numFmt w:val="bullet"/>
      <w:lvlText w:val="•"/>
      <w:lvlJc w:val="left"/>
      <w:pPr>
        <w:ind w:left="3177" w:hanging="241"/>
      </w:pPr>
      <w:rPr>
        <w:rFonts w:hint="default"/>
        <w:lang w:val="zh-CN" w:eastAsia="zh-CN" w:bidi="zh-CN"/>
      </w:rPr>
    </w:lvl>
    <w:lvl w:ilvl="4" w:tentative="0">
      <w:start w:val="0"/>
      <w:numFmt w:val="bullet"/>
      <w:lvlText w:val="•"/>
      <w:lvlJc w:val="left"/>
      <w:pPr>
        <w:ind w:left="3957" w:hanging="241"/>
      </w:pPr>
      <w:rPr>
        <w:rFonts w:hint="default"/>
        <w:lang w:val="zh-CN" w:eastAsia="zh-CN" w:bidi="zh-CN"/>
      </w:rPr>
    </w:lvl>
    <w:lvl w:ilvl="5" w:tentative="0">
      <w:start w:val="0"/>
      <w:numFmt w:val="bullet"/>
      <w:lvlText w:val="•"/>
      <w:lvlJc w:val="left"/>
      <w:pPr>
        <w:ind w:left="4736" w:hanging="241"/>
      </w:pPr>
      <w:rPr>
        <w:rFonts w:hint="default"/>
        <w:lang w:val="zh-CN" w:eastAsia="zh-CN" w:bidi="zh-CN"/>
      </w:rPr>
    </w:lvl>
    <w:lvl w:ilvl="6" w:tentative="0">
      <w:start w:val="0"/>
      <w:numFmt w:val="bullet"/>
      <w:lvlText w:val="•"/>
      <w:lvlJc w:val="left"/>
      <w:pPr>
        <w:ind w:left="5515" w:hanging="241"/>
      </w:pPr>
      <w:rPr>
        <w:rFonts w:hint="default"/>
        <w:lang w:val="zh-CN" w:eastAsia="zh-CN" w:bidi="zh-CN"/>
      </w:rPr>
    </w:lvl>
    <w:lvl w:ilvl="7" w:tentative="0">
      <w:start w:val="0"/>
      <w:numFmt w:val="bullet"/>
      <w:lvlText w:val="•"/>
      <w:lvlJc w:val="left"/>
      <w:pPr>
        <w:ind w:left="6294" w:hanging="241"/>
      </w:pPr>
      <w:rPr>
        <w:rFonts w:hint="default"/>
        <w:lang w:val="zh-CN" w:eastAsia="zh-CN" w:bidi="zh-CN"/>
      </w:rPr>
    </w:lvl>
    <w:lvl w:ilvl="8" w:tentative="0">
      <w:start w:val="0"/>
      <w:numFmt w:val="bullet"/>
      <w:lvlText w:val="•"/>
      <w:lvlJc w:val="left"/>
      <w:pPr>
        <w:ind w:left="7074" w:hanging="241"/>
      </w:pPr>
      <w:rPr>
        <w:rFonts w:hint="default"/>
        <w:lang w:val="zh-CN" w:eastAsia="zh-CN" w:bidi="zh-CN"/>
      </w:rPr>
    </w:lvl>
  </w:abstractNum>
  <w:abstractNum w:abstractNumId="23">
    <w:nsid w:val="77ECEA79"/>
    <w:multiLevelType w:val="multilevel"/>
    <w:tmpl w:val="77ECEA79"/>
    <w:lvl w:ilvl="0" w:tentative="0">
      <w:start w:val="1"/>
      <w:numFmt w:val="decimal"/>
      <w:lvlText w:val="%1."/>
      <w:lvlJc w:val="left"/>
      <w:pPr>
        <w:ind w:left="114" w:hanging="241"/>
        <w:jc w:val="left"/>
      </w:pPr>
      <w:rPr>
        <w:rFonts w:hint="default" w:ascii="宋体" w:hAnsi="宋体" w:eastAsia="宋体" w:cs="宋体"/>
        <w:spacing w:val="-59"/>
        <w:w w:val="100"/>
        <w:sz w:val="22"/>
        <w:szCs w:val="22"/>
        <w:lang w:val="zh-CN" w:eastAsia="zh-CN" w:bidi="zh-CN"/>
      </w:rPr>
    </w:lvl>
    <w:lvl w:ilvl="1" w:tentative="0">
      <w:start w:val="0"/>
      <w:numFmt w:val="bullet"/>
      <w:lvlText w:val="•"/>
      <w:lvlJc w:val="left"/>
      <w:pPr>
        <w:ind w:left="971" w:hanging="241"/>
      </w:pPr>
      <w:rPr>
        <w:rFonts w:hint="default"/>
        <w:lang w:val="zh-CN" w:eastAsia="zh-CN" w:bidi="zh-CN"/>
      </w:rPr>
    </w:lvl>
    <w:lvl w:ilvl="2" w:tentative="0">
      <w:start w:val="0"/>
      <w:numFmt w:val="bullet"/>
      <w:lvlText w:val="•"/>
      <w:lvlJc w:val="left"/>
      <w:pPr>
        <w:ind w:left="1822" w:hanging="241"/>
      </w:pPr>
      <w:rPr>
        <w:rFonts w:hint="default"/>
        <w:lang w:val="zh-CN" w:eastAsia="zh-CN" w:bidi="zh-CN"/>
      </w:rPr>
    </w:lvl>
    <w:lvl w:ilvl="3" w:tentative="0">
      <w:start w:val="0"/>
      <w:numFmt w:val="bullet"/>
      <w:lvlText w:val="•"/>
      <w:lvlJc w:val="left"/>
      <w:pPr>
        <w:ind w:left="2673" w:hanging="241"/>
      </w:pPr>
      <w:rPr>
        <w:rFonts w:hint="default"/>
        <w:lang w:val="zh-CN" w:eastAsia="zh-CN" w:bidi="zh-CN"/>
      </w:rPr>
    </w:lvl>
    <w:lvl w:ilvl="4" w:tentative="0">
      <w:start w:val="0"/>
      <w:numFmt w:val="bullet"/>
      <w:lvlText w:val="•"/>
      <w:lvlJc w:val="left"/>
      <w:pPr>
        <w:ind w:left="3525" w:hanging="241"/>
      </w:pPr>
      <w:rPr>
        <w:rFonts w:hint="default"/>
        <w:lang w:val="zh-CN" w:eastAsia="zh-CN" w:bidi="zh-CN"/>
      </w:rPr>
    </w:lvl>
    <w:lvl w:ilvl="5" w:tentative="0">
      <w:start w:val="0"/>
      <w:numFmt w:val="bullet"/>
      <w:lvlText w:val="•"/>
      <w:lvlJc w:val="left"/>
      <w:pPr>
        <w:ind w:left="4376" w:hanging="241"/>
      </w:pPr>
      <w:rPr>
        <w:rFonts w:hint="default"/>
        <w:lang w:val="zh-CN" w:eastAsia="zh-CN" w:bidi="zh-CN"/>
      </w:rPr>
    </w:lvl>
    <w:lvl w:ilvl="6" w:tentative="0">
      <w:start w:val="0"/>
      <w:numFmt w:val="bullet"/>
      <w:lvlText w:val="•"/>
      <w:lvlJc w:val="left"/>
      <w:pPr>
        <w:ind w:left="5227" w:hanging="241"/>
      </w:pPr>
      <w:rPr>
        <w:rFonts w:hint="default"/>
        <w:lang w:val="zh-CN" w:eastAsia="zh-CN" w:bidi="zh-CN"/>
      </w:rPr>
    </w:lvl>
    <w:lvl w:ilvl="7" w:tentative="0">
      <w:start w:val="0"/>
      <w:numFmt w:val="bullet"/>
      <w:lvlText w:val="•"/>
      <w:lvlJc w:val="left"/>
      <w:pPr>
        <w:ind w:left="6078" w:hanging="241"/>
      </w:pPr>
      <w:rPr>
        <w:rFonts w:hint="default"/>
        <w:lang w:val="zh-CN" w:eastAsia="zh-CN" w:bidi="zh-CN"/>
      </w:rPr>
    </w:lvl>
    <w:lvl w:ilvl="8" w:tentative="0">
      <w:start w:val="0"/>
      <w:numFmt w:val="bullet"/>
      <w:lvlText w:val="•"/>
      <w:lvlJc w:val="left"/>
      <w:pPr>
        <w:ind w:left="6930" w:hanging="241"/>
      </w:pPr>
      <w:rPr>
        <w:rFonts w:hint="default"/>
        <w:lang w:val="zh-CN" w:eastAsia="zh-CN" w:bidi="zh-CN"/>
      </w:rPr>
    </w:lvl>
  </w:abstractNum>
  <w:abstractNum w:abstractNumId="24">
    <w:nsid w:val="7C246926"/>
    <w:multiLevelType w:val="multilevel"/>
    <w:tmpl w:val="7C246926"/>
    <w:lvl w:ilvl="0" w:tentative="0">
      <w:start w:val="1"/>
      <w:numFmt w:val="decimal"/>
      <w:lvlText w:val="（%1）"/>
      <w:lvlJc w:val="left"/>
      <w:pPr>
        <w:ind w:left="1195"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43" w:hanging="601"/>
      </w:pPr>
      <w:rPr>
        <w:rFonts w:hint="default"/>
        <w:lang w:val="zh-CN" w:eastAsia="zh-CN" w:bidi="zh-CN"/>
      </w:rPr>
    </w:lvl>
    <w:lvl w:ilvl="2" w:tentative="0">
      <w:start w:val="0"/>
      <w:numFmt w:val="bullet"/>
      <w:lvlText w:val="•"/>
      <w:lvlJc w:val="left"/>
      <w:pPr>
        <w:ind w:left="2686" w:hanging="601"/>
      </w:pPr>
      <w:rPr>
        <w:rFonts w:hint="default"/>
        <w:lang w:val="zh-CN" w:eastAsia="zh-CN" w:bidi="zh-CN"/>
      </w:rPr>
    </w:lvl>
    <w:lvl w:ilvl="3" w:tentative="0">
      <w:start w:val="0"/>
      <w:numFmt w:val="bullet"/>
      <w:lvlText w:val="•"/>
      <w:lvlJc w:val="left"/>
      <w:pPr>
        <w:ind w:left="3429" w:hanging="601"/>
      </w:pPr>
      <w:rPr>
        <w:rFonts w:hint="default"/>
        <w:lang w:val="zh-CN" w:eastAsia="zh-CN" w:bidi="zh-CN"/>
      </w:rPr>
    </w:lvl>
    <w:lvl w:ilvl="4" w:tentative="0">
      <w:start w:val="0"/>
      <w:numFmt w:val="bullet"/>
      <w:lvlText w:val="•"/>
      <w:lvlJc w:val="left"/>
      <w:pPr>
        <w:ind w:left="4173" w:hanging="601"/>
      </w:pPr>
      <w:rPr>
        <w:rFonts w:hint="default"/>
        <w:lang w:val="zh-CN" w:eastAsia="zh-CN" w:bidi="zh-CN"/>
      </w:rPr>
    </w:lvl>
    <w:lvl w:ilvl="5" w:tentative="0">
      <w:start w:val="0"/>
      <w:numFmt w:val="bullet"/>
      <w:lvlText w:val="•"/>
      <w:lvlJc w:val="left"/>
      <w:pPr>
        <w:ind w:left="4916" w:hanging="601"/>
      </w:pPr>
      <w:rPr>
        <w:rFonts w:hint="default"/>
        <w:lang w:val="zh-CN" w:eastAsia="zh-CN" w:bidi="zh-CN"/>
      </w:rPr>
    </w:lvl>
    <w:lvl w:ilvl="6" w:tentative="0">
      <w:start w:val="0"/>
      <w:numFmt w:val="bullet"/>
      <w:lvlText w:val="•"/>
      <w:lvlJc w:val="left"/>
      <w:pPr>
        <w:ind w:left="5659" w:hanging="601"/>
      </w:pPr>
      <w:rPr>
        <w:rFonts w:hint="default"/>
        <w:lang w:val="zh-CN" w:eastAsia="zh-CN" w:bidi="zh-CN"/>
      </w:rPr>
    </w:lvl>
    <w:lvl w:ilvl="7" w:tentative="0">
      <w:start w:val="0"/>
      <w:numFmt w:val="bullet"/>
      <w:lvlText w:val="•"/>
      <w:lvlJc w:val="left"/>
      <w:pPr>
        <w:ind w:left="6402" w:hanging="601"/>
      </w:pPr>
      <w:rPr>
        <w:rFonts w:hint="default"/>
        <w:lang w:val="zh-CN" w:eastAsia="zh-CN" w:bidi="zh-CN"/>
      </w:rPr>
    </w:lvl>
    <w:lvl w:ilvl="8" w:tentative="0">
      <w:start w:val="0"/>
      <w:numFmt w:val="bullet"/>
      <w:lvlText w:val="•"/>
      <w:lvlJc w:val="left"/>
      <w:pPr>
        <w:ind w:left="7146" w:hanging="601"/>
      </w:pPr>
      <w:rPr>
        <w:rFonts w:hint="default"/>
        <w:lang w:val="zh-CN" w:eastAsia="zh-CN" w:bidi="zh-CN"/>
      </w:rPr>
    </w:lvl>
  </w:abstractNum>
  <w:abstractNum w:abstractNumId="25">
    <w:nsid w:val="7DEC2089"/>
    <w:multiLevelType w:val="multilevel"/>
    <w:tmpl w:val="7DEC2089"/>
    <w:lvl w:ilvl="0" w:tentative="0">
      <w:start w:val="1"/>
      <w:numFmt w:val="decimal"/>
      <w:lvlText w:val="%1."/>
      <w:lvlJc w:val="left"/>
      <w:pPr>
        <w:ind w:left="835"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619" w:hanging="241"/>
      </w:pPr>
      <w:rPr>
        <w:rFonts w:hint="default"/>
        <w:lang w:val="zh-CN" w:eastAsia="zh-CN" w:bidi="zh-CN"/>
      </w:rPr>
    </w:lvl>
    <w:lvl w:ilvl="2" w:tentative="0">
      <w:start w:val="0"/>
      <w:numFmt w:val="bullet"/>
      <w:lvlText w:val="•"/>
      <w:lvlJc w:val="left"/>
      <w:pPr>
        <w:ind w:left="2398" w:hanging="241"/>
      </w:pPr>
      <w:rPr>
        <w:rFonts w:hint="default"/>
        <w:lang w:val="zh-CN" w:eastAsia="zh-CN" w:bidi="zh-CN"/>
      </w:rPr>
    </w:lvl>
    <w:lvl w:ilvl="3" w:tentative="0">
      <w:start w:val="0"/>
      <w:numFmt w:val="bullet"/>
      <w:lvlText w:val="•"/>
      <w:lvlJc w:val="left"/>
      <w:pPr>
        <w:ind w:left="3177" w:hanging="241"/>
      </w:pPr>
      <w:rPr>
        <w:rFonts w:hint="default"/>
        <w:lang w:val="zh-CN" w:eastAsia="zh-CN" w:bidi="zh-CN"/>
      </w:rPr>
    </w:lvl>
    <w:lvl w:ilvl="4" w:tentative="0">
      <w:start w:val="0"/>
      <w:numFmt w:val="bullet"/>
      <w:lvlText w:val="•"/>
      <w:lvlJc w:val="left"/>
      <w:pPr>
        <w:ind w:left="3957" w:hanging="241"/>
      </w:pPr>
      <w:rPr>
        <w:rFonts w:hint="default"/>
        <w:lang w:val="zh-CN" w:eastAsia="zh-CN" w:bidi="zh-CN"/>
      </w:rPr>
    </w:lvl>
    <w:lvl w:ilvl="5" w:tentative="0">
      <w:start w:val="0"/>
      <w:numFmt w:val="bullet"/>
      <w:lvlText w:val="•"/>
      <w:lvlJc w:val="left"/>
      <w:pPr>
        <w:ind w:left="4736" w:hanging="241"/>
      </w:pPr>
      <w:rPr>
        <w:rFonts w:hint="default"/>
        <w:lang w:val="zh-CN" w:eastAsia="zh-CN" w:bidi="zh-CN"/>
      </w:rPr>
    </w:lvl>
    <w:lvl w:ilvl="6" w:tentative="0">
      <w:start w:val="0"/>
      <w:numFmt w:val="bullet"/>
      <w:lvlText w:val="•"/>
      <w:lvlJc w:val="left"/>
      <w:pPr>
        <w:ind w:left="5515" w:hanging="241"/>
      </w:pPr>
      <w:rPr>
        <w:rFonts w:hint="default"/>
        <w:lang w:val="zh-CN" w:eastAsia="zh-CN" w:bidi="zh-CN"/>
      </w:rPr>
    </w:lvl>
    <w:lvl w:ilvl="7" w:tentative="0">
      <w:start w:val="0"/>
      <w:numFmt w:val="bullet"/>
      <w:lvlText w:val="•"/>
      <w:lvlJc w:val="left"/>
      <w:pPr>
        <w:ind w:left="6294" w:hanging="241"/>
      </w:pPr>
      <w:rPr>
        <w:rFonts w:hint="default"/>
        <w:lang w:val="zh-CN" w:eastAsia="zh-CN" w:bidi="zh-CN"/>
      </w:rPr>
    </w:lvl>
    <w:lvl w:ilvl="8" w:tentative="0">
      <w:start w:val="0"/>
      <w:numFmt w:val="bullet"/>
      <w:lvlText w:val="•"/>
      <w:lvlJc w:val="left"/>
      <w:pPr>
        <w:ind w:left="7074" w:hanging="241"/>
      </w:pPr>
      <w:rPr>
        <w:rFonts w:hint="default"/>
        <w:lang w:val="zh-CN" w:eastAsia="zh-CN" w:bidi="zh-CN"/>
      </w:rPr>
    </w:lvl>
  </w:abstractNum>
  <w:num w:numId="1">
    <w:abstractNumId w:val="7"/>
  </w:num>
  <w:num w:numId="2">
    <w:abstractNumId w:val="3"/>
  </w:num>
  <w:num w:numId="3">
    <w:abstractNumId w:val="16"/>
  </w:num>
  <w:num w:numId="4">
    <w:abstractNumId w:val="20"/>
  </w:num>
  <w:num w:numId="5">
    <w:abstractNumId w:val="10"/>
  </w:num>
  <w:num w:numId="6">
    <w:abstractNumId w:val="15"/>
  </w:num>
  <w:num w:numId="7">
    <w:abstractNumId w:val="4"/>
  </w:num>
  <w:num w:numId="8">
    <w:abstractNumId w:val="24"/>
  </w:num>
  <w:num w:numId="9">
    <w:abstractNumId w:val="23"/>
  </w:num>
  <w:num w:numId="10">
    <w:abstractNumId w:val="5"/>
  </w:num>
  <w:num w:numId="11">
    <w:abstractNumId w:val="21"/>
  </w:num>
  <w:num w:numId="12">
    <w:abstractNumId w:val="2"/>
  </w:num>
  <w:num w:numId="13">
    <w:abstractNumId w:val="14"/>
  </w:num>
  <w:num w:numId="14">
    <w:abstractNumId w:val="0"/>
  </w:num>
  <w:num w:numId="15">
    <w:abstractNumId w:val="18"/>
  </w:num>
  <w:num w:numId="16">
    <w:abstractNumId w:val="25"/>
  </w:num>
  <w:num w:numId="17">
    <w:abstractNumId w:val="9"/>
  </w:num>
  <w:num w:numId="18">
    <w:abstractNumId w:val="8"/>
  </w:num>
  <w:num w:numId="19">
    <w:abstractNumId w:val="12"/>
  </w:num>
  <w:num w:numId="20">
    <w:abstractNumId w:val="11"/>
  </w:num>
  <w:num w:numId="21">
    <w:abstractNumId w:val="1"/>
  </w:num>
  <w:num w:numId="22">
    <w:abstractNumId w:val="19"/>
  </w:num>
  <w:num w:numId="23">
    <w:abstractNumId w:val="22"/>
  </w:num>
  <w:num w:numId="24">
    <w:abstractNumId w:val="17"/>
  </w:num>
  <w:num w:numId="25">
    <w:abstractNumId w:val="1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1BB1B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50"/>
      <w:outlineLvl w:val="1"/>
    </w:pPr>
    <w:rPr>
      <w:rFonts w:ascii="黑体" w:hAnsi="黑体" w:eastAsia="黑体" w:cs="黑体"/>
      <w:sz w:val="36"/>
      <w:szCs w:val="36"/>
      <w:lang w:val="zh-CN" w:eastAsia="zh-CN" w:bidi="zh-CN"/>
    </w:rPr>
  </w:style>
  <w:style w:type="paragraph" w:styleId="3">
    <w:name w:val="heading 2"/>
    <w:basedOn w:val="1"/>
    <w:next w:val="1"/>
    <w:qFormat/>
    <w:uiPriority w:val="1"/>
    <w:pPr>
      <w:ind w:right="238"/>
      <w:jc w:val="center"/>
      <w:outlineLvl w:val="2"/>
    </w:pPr>
    <w:rPr>
      <w:rFonts w:ascii="PMingLiU" w:hAnsi="PMingLiU" w:eastAsia="PMingLiU" w:cs="PMingLiU"/>
      <w:sz w:val="30"/>
      <w:szCs w:val="30"/>
      <w:lang w:val="zh-CN" w:eastAsia="zh-CN" w:bidi="zh-CN"/>
    </w:rPr>
  </w:style>
  <w:style w:type="paragraph" w:styleId="4">
    <w:name w:val="heading 3"/>
    <w:basedOn w:val="1"/>
    <w:next w:val="1"/>
    <w:qFormat/>
    <w:uiPriority w:val="1"/>
    <w:pPr>
      <w:ind w:right="239"/>
      <w:jc w:val="center"/>
      <w:outlineLvl w:val="3"/>
    </w:pPr>
    <w:rPr>
      <w:rFonts w:ascii="黑体" w:hAnsi="黑体" w:eastAsia="黑体" w:cs="黑体"/>
      <w:sz w:val="28"/>
      <w:szCs w:val="28"/>
      <w:lang w:val="zh-CN" w:eastAsia="zh-CN" w:bidi="zh-CN"/>
    </w:rPr>
  </w:style>
  <w:style w:type="character" w:default="1" w:styleId="8">
    <w:name w:val="Default Paragraph Font"/>
    <w:semiHidden/>
    <w:unhideWhenUsed/>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13"/>
    </w:pPr>
    <w:rPr>
      <w:rFonts w:ascii="宋体" w:hAnsi="宋体" w:eastAsia="宋体" w:cs="宋体"/>
      <w:sz w:val="24"/>
      <w:szCs w:val="24"/>
      <w:lang w:val="zh-CN" w:eastAsia="zh-CN" w:bidi="zh-CN"/>
    </w:rPr>
  </w:style>
  <w:style w:type="paragraph" w:styleId="6">
    <w:name w:val="toc 1"/>
    <w:basedOn w:val="1"/>
    <w:next w:val="1"/>
    <w:qFormat/>
    <w:uiPriority w:val="1"/>
    <w:pPr>
      <w:spacing w:before="292"/>
      <w:ind w:left="112"/>
    </w:pPr>
    <w:rPr>
      <w:rFonts w:ascii="宋体" w:hAnsi="宋体" w:eastAsia="宋体" w:cs="宋体"/>
      <w:sz w:val="24"/>
      <w:szCs w:val="24"/>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122"/>
      <w:ind w:left="835" w:firstLine="480"/>
    </w:pPr>
    <w:rPr>
      <w:rFonts w:ascii="宋体" w:hAnsi="宋体" w:eastAsia="宋体" w:cs="宋体"/>
      <w:lang w:val="zh-CN" w:eastAsia="zh-CN" w:bidi="zh-CN"/>
    </w:rPr>
  </w:style>
  <w:style w:type="paragraph" w:customStyle="1" w:styleId="11">
    <w:name w:val="Table Paragraph"/>
    <w:basedOn w:val="1"/>
    <w:qFormat/>
    <w:uiPriority w:val="1"/>
    <w:pPr>
      <w:spacing w:before="126"/>
      <w:ind w:left="1356" w:right="1348"/>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9"/>
    <customShpInfo spid="_x0000_s2057"/>
    <customShpInfo spid="_x0000_s2058"/>
    <customShpInfo spid="_x0000_s2051"/>
    <customShpInfo spid="_x0000_s2052"/>
    <customShpInfo spid="_x0000_s2053"/>
    <customShpInfo spid="_x0000_s2054"/>
    <customShpInfo spid="_x0000_s2055"/>
    <customShpInfo spid="_x0000_s2056"/>
    <customShpInfo spid="_x0000_s2061"/>
    <customShpInfo spid="_x0000_s2060"/>
    <customShpInfo spid="_x0000_s2064"/>
    <customShpInfo spid="_x0000_s2062"/>
    <customShpInfo spid="_x0000_s2063"/>
    <customShpInfo spid="_x0000_s2066"/>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2020-10-15T00:53:00Z</dcterms:created>
  <dc:creator>dell</dc:creator>
  <cp:lastModifiedBy>莘达教育张老师</cp:lastModifiedBy>
  <dcterms:modified xsi:type="dcterms:W3CDTF">2020-10-21T06:07:38Z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Acrobat PDFMaker 11 Word 版</vt:lpwstr>
  </property>
  <property fmtid="{D5CDD505-2E9C-101B-9397-08002B2CF9AE}" pid="4" name="LastSaved">
    <vt:filetime>2020-10-15T00:00:00Z</vt:filetime>
  </property>
  <property fmtid="{D5CDD505-2E9C-101B-9397-08002B2CF9AE}" pid="5" name="KSOProductBuildVer">
    <vt:lpwstr>2052-11.1.0.9999</vt:lpwstr>
  </property>
</Properties>
</file>