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r>
        <w:rPr>
          <w:rFonts w:hint="eastAsia" w:ascii="方正小标宋简体" w:hAnsi="方正小标宋简体" w:eastAsia="方正小标宋简体" w:cs="方正小标宋简体"/>
          <w:sz w:val="44"/>
          <w:szCs w:val="44"/>
          <w:lang w:eastAsia="zh-CN"/>
        </w:rPr>
        <w:t>长春大学旅游学院教学成果奖评审标准</w:t>
      </w:r>
    </w:p>
    <w:tbl>
      <w:tblPr>
        <w:tblStyle w:val="4"/>
        <w:tblW w:w="10095" w:type="dxa"/>
        <w:jc w:val="center"/>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71"/>
        <w:gridCol w:w="1455"/>
        <w:gridCol w:w="6179"/>
        <w:gridCol w:w="64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71" w:type="dxa"/>
            <w:vAlign w:val="center"/>
          </w:tcPr>
          <w:p>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lang w:eastAsia="zh-CN"/>
              </w:rPr>
              <w:t>一级指标</w:t>
            </w:r>
          </w:p>
        </w:tc>
        <w:tc>
          <w:tcPr>
            <w:tcW w:w="1455" w:type="dxa"/>
            <w:vAlign w:val="center"/>
          </w:tcPr>
          <w:p>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二级指标</w:t>
            </w:r>
          </w:p>
        </w:tc>
        <w:tc>
          <w:tcPr>
            <w:tcW w:w="6179" w:type="dxa"/>
            <w:vAlign w:val="center"/>
          </w:tcPr>
          <w:p>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主要内涵</w:t>
            </w:r>
          </w:p>
        </w:tc>
        <w:tc>
          <w:tcPr>
            <w:tcW w:w="645" w:type="dxa"/>
            <w:vAlign w:val="center"/>
          </w:tcPr>
          <w:p>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满分</w:t>
            </w:r>
          </w:p>
        </w:tc>
        <w:tc>
          <w:tcPr>
            <w:tcW w:w="645" w:type="dxa"/>
            <w:vAlign w:val="center"/>
          </w:tcPr>
          <w:p>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71" w:type="dxa"/>
            <w:vMerge w:val="restart"/>
            <w:vAlign w:val="center"/>
          </w:tcPr>
          <w:p>
            <w:pPr>
              <w:numPr>
                <w:ilvl w:val="0"/>
                <w:numId w:val="1"/>
              </w:num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形式</w:t>
            </w:r>
          </w:p>
          <w:p>
            <w:pPr>
              <w:numPr>
                <w:numId w:val="0"/>
              </w:num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（8分）</w:t>
            </w:r>
          </w:p>
        </w:tc>
        <w:tc>
          <w:tcPr>
            <w:tcW w:w="145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1-1成果名称与申报材料</w:t>
            </w:r>
          </w:p>
        </w:tc>
        <w:tc>
          <w:tcPr>
            <w:tcW w:w="6179" w:type="dxa"/>
            <w:vAlign w:val="center"/>
          </w:tcPr>
          <w:p>
            <w:pPr>
              <w:numPr>
                <w:numId w:val="0"/>
              </w:numPr>
              <w:spacing w:line="360" w:lineRule="auto"/>
              <w:ind w:firstLine="480" w:firstLineChars="20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r>
              <w:rPr>
                <w:rFonts w:hint="eastAsia" w:asciiTheme="minorEastAsia" w:hAnsiTheme="minorEastAsia" w:eastAsiaTheme="minorEastAsia" w:cstheme="minorEastAsia"/>
                <w:sz w:val="24"/>
                <w:szCs w:val="24"/>
                <w:vertAlign w:val="baseline"/>
                <w:lang w:val="en-US" w:eastAsia="zh-CN"/>
              </w:rPr>
              <w:t>成果名称准确、简明地反映出成果的主要内容和特征，能概括成果的属性和内涵。</w:t>
            </w:r>
          </w:p>
          <w:p>
            <w:pPr>
              <w:numPr>
                <w:numId w:val="0"/>
              </w:numPr>
              <w:spacing w:line="360" w:lineRule="auto"/>
              <w:ind w:firstLine="480" w:firstLineChars="20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r>
              <w:rPr>
                <w:rFonts w:hint="eastAsia" w:asciiTheme="minorEastAsia" w:hAnsiTheme="minorEastAsia" w:eastAsiaTheme="minorEastAsia" w:cstheme="minorEastAsia"/>
                <w:sz w:val="24"/>
                <w:szCs w:val="24"/>
                <w:vertAlign w:val="baseline"/>
                <w:lang w:val="en-US" w:eastAsia="zh-CN"/>
              </w:rPr>
              <w:t>经过两年以上教育教学实践检验。实践检验的起始时间，应从正式实施（包括正式试行）教育教学方案的时间开始计算，不含研讨、论证及制定方案的时间。</w:t>
            </w:r>
          </w:p>
          <w:p>
            <w:pPr>
              <w:numPr>
                <w:numId w:val="0"/>
              </w:numPr>
              <w:spacing w:line="360" w:lineRule="auto"/>
              <w:ind w:firstLine="480" w:firstLineChars="20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w:t>
            </w:r>
            <w:r>
              <w:rPr>
                <w:rFonts w:hint="eastAsia" w:asciiTheme="minorEastAsia" w:hAnsiTheme="minorEastAsia" w:eastAsiaTheme="minorEastAsia" w:cstheme="minorEastAsia"/>
                <w:sz w:val="24"/>
                <w:szCs w:val="24"/>
                <w:vertAlign w:val="baseline"/>
                <w:lang w:val="en-US" w:eastAsia="zh-CN"/>
              </w:rPr>
              <w:t>申报材料齐全</w:t>
            </w:r>
            <w:r>
              <w:rPr>
                <w:rFonts w:hint="eastAsia" w:asciiTheme="minorEastAsia" w:hAnsiTheme="minorEastAsia" w:cstheme="minorEastAsia"/>
                <w:sz w:val="24"/>
                <w:szCs w:val="24"/>
                <w:vertAlign w:val="baseline"/>
                <w:lang w:val="en-US" w:eastAsia="zh-CN"/>
              </w:rPr>
              <w:t>；</w:t>
            </w:r>
            <w:r>
              <w:rPr>
                <w:rFonts w:hint="eastAsia" w:asciiTheme="minorEastAsia" w:hAnsiTheme="minorEastAsia" w:eastAsiaTheme="minorEastAsia" w:cstheme="minorEastAsia"/>
                <w:sz w:val="24"/>
                <w:szCs w:val="24"/>
                <w:vertAlign w:val="baseline"/>
                <w:lang w:val="en-US" w:eastAsia="zh-CN"/>
              </w:rPr>
              <w:t>推荐书填写规范，格式符合规定要求。凡涉及到该项成果实质内容的说明、论据及实验结果等，均应直接叙述。</w:t>
            </w:r>
          </w:p>
        </w:tc>
        <w:tc>
          <w:tcPr>
            <w:tcW w:w="64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w:t>
            </w:r>
          </w:p>
        </w:tc>
        <w:tc>
          <w:tcPr>
            <w:tcW w:w="645" w:type="dxa"/>
            <w:vAlign w:val="center"/>
          </w:tcPr>
          <w:p>
            <w:pPr>
              <w:jc w:val="center"/>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71" w:type="dxa"/>
            <w:vMerge w:val="continue"/>
            <w:tcBorders/>
            <w:vAlign w:val="center"/>
          </w:tcPr>
          <w:p>
            <w:pPr>
              <w:jc w:val="center"/>
              <w:rPr>
                <w:rFonts w:hint="eastAsia" w:asciiTheme="minorEastAsia" w:hAnsiTheme="minorEastAsia" w:eastAsiaTheme="minorEastAsia" w:cstheme="minorEastAsia"/>
                <w:sz w:val="24"/>
                <w:szCs w:val="24"/>
                <w:vertAlign w:val="baseline"/>
                <w:lang w:eastAsia="zh-CN"/>
              </w:rPr>
            </w:pPr>
          </w:p>
        </w:tc>
        <w:tc>
          <w:tcPr>
            <w:tcW w:w="145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1-2主要完成人及完成单位</w:t>
            </w:r>
          </w:p>
        </w:tc>
        <w:tc>
          <w:tcPr>
            <w:tcW w:w="6179" w:type="dxa"/>
            <w:vAlign w:val="center"/>
          </w:tcPr>
          <w:p>
            <w:pPr>
              <w:numPr>
                <w:numId w:val="0"/>
              </w:numPr>
              <w:spacing w:line="360" w:lineRule="auto"/>
              <w:ind w:firstLine="480" w:firstLineChars="20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r>
              <w:rPr>
                <w:rFonts w:hint="eastAsia" w:asciiTheme="minorEastAsia" w:hAnsiTheme="minorEastAsia" w:eastAsiaTheme="minorEastAsia" w:cstheme="minorEastAsia"/>
                <w:sz w:val="24"/>
                <w:szCs w:val="24"/>
                <w:vertAlign w:val="baseline"/>
                <w:lang w:val="en-US" w:eastAsia="zh-CN"/>
              </w:rPr>
              <w:t>主要完成人为直接参加成果的方案设计、论证、研究和实施全过程，并做出主要贡献的人员。一般不超过5人。</w:t>
            </w:r>
          </w:p>
          <w:p>
            <w:pPr>
              <w:numPr>
                <w:numId w:val="0"/>
              </w:numPr>
              <w:spacing w:line="360" w:lineRule="auto"/>
              <w:ind w:firstLine="480" w:firstLineChars="20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r>
              <w:rPr>
                <w:rFonts w:hint="eastAsia" w:asciiTheme="minorEastAsia" w:hAnsiTheme="minorEastAsia" w:eastAsiaTheme="minorEastAsia" w:cstheme="minorEastAsia"/>
                <w:sz w:val="24"/>
                <w:szCs w:val="24"/>
                <w:vertAlign w:val="baseline"/>
                <w:lang w:val="en-US" w:eastAsia="zh-CN"/>
              </w:rPr>
              <w:t>主要完成单位一般不超过3个。</w:t>
            </w:r>
          </w:p>
        </w:tc>
        <w:tc>
          <w:tcPr>
            <w:tcW w:w="64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645" w:type="dxa"/>
            <w:vAlign w:val="center"/>
          </w:tcPr>
          <w:p>
            <w:pPr>
              <w:jc w:val="center"/>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71" w:type="dxa"/>
            <w:vMerge w:val="restart"/>
            <w:vAlign w:val="center"/>
          </w:tcPr>
          <w:p>
            <w:pPr>
              <w:numPr>
                <w:ilvl w:val="0"/>
                <w:numId w:val="1"/>
              </w:numPr>
              <w:ind w:left="0" w:leftChars="0" w:firstLine="0" w:firstLineChars="0"/>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成果内容</w:t>
            </w:r>
          </w:p>
          <w:p>
            <w:pPr>
              <w:numPr>
                <w:numId w:val="0"/>
              </w:numPr>
              <w:ind w:leftChars="0"/>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（25分）</w:t>
            </w:r>
          </w:p>
        </w:tc>
        <w:tc>
          <w:tcPr>
            <w:tcW w:w="145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2-1内容的科学性及方向性</w:t>
            </w:r>
          </w:p>
        </w:tc>
        <w:tc>
          <w:tcPr>
            <w:tcW w:w="6179" w:type="dxa"/>
            <w:vAlign w:val="center"/>
          </w:tcPr>
          <w:p>
            <w:pPr>
              <w:numPr>
                <w:numId w:val="0"/>
              </w:numPr>
              <w:spacing w:line="360" w:lineRule="auto"/>
              <w:ind w:firstLine="480" w:firstLineChars="20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r>
              <w:rPr>
                <w:rFonts w:hint="eastAsia" w:asciiTheme="minorEastAsia" w:hAnsiTheme="minorEastAsia" w:eastAsiaTheme="minorEastAsia" w:cstheme="minorEastAsia"/>
                <w:sz w:val="24"/>
                <w:szCs w:val="24"/>
                <w:vertAlign w:val="baseline"/>
                <w:lang w:val="en-US" w:eastAsia="zh-CN"/>
              </w:rPr>
              <w:t>在转变教育思想和教育观念，调整专业结构，改革人才培养模式、课程体系、教学内容，改进教学方法和教育技术，全面推荐素质教育，提高教育质量等方面具有较高价值的成果；在组织教学工作、推动教学及教学管理改革，加强教学基本建设，开展质量保证与监控工作，建立自我约束、自我发展的机制，实现教学管理现代化等方面有重要实效的成果。</w:t>
            </w:r>
          </w:p>
          <w:p>
            <w:pPr>
              <w:numPr>
                <w:numId w:val="0"/>
              </w:numPr>
              <w:spacing w:line="360" w:lineRule="auto"/>
              <w:ind w:firstLine="480" w:firstLineChars="20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r>
              <w:rPr>
                <w:rFonts w:hint="eastAsia" w:asciiTheme="minorEastAsia" w:hAnsiTheme="minorEastAsia" w:eastAsiaTheme="minorEastAsia" w:cstheme="minorEastAsia"/>
                <w:sz w:val="24"/>
                <w:szCs w:val="24"/>
                <w:vertAlign w:val="baseline"/>
                <w:lang w:val="en-US" w:eastAsia="zh-CN"/>
              </w:rPr>
              <w:t>成果体现教育教学规律，切实解决教育教学问题，具有科学性和先进性。</w:t>
            </w:r>
          </w:p>
          <w:p>
            <w:pPr>
              <w:numPr>
                <w:numId w:val="0"/>
              </w:numPr>
              <w:spacing w:line="360" w:lineRule="auto"/>
              <w:ind w:firstLine="480" w:firstLineChars="20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w:t>
            </w:r>
            <w:r>
              <w:rPr>
                <w:rFonts w:hint="eastAsia" w:asciiTheme="minorEastAsia" w:hAnsiTheme="minorEastAsia" w:eastAsiaTheme="minorEastAsia" w:cstheme="minorEastAsia"/>
                <w:sz w:val="24"/>
                <w:szCs w:val="24"/>
                <w:vertAlign w:val="baseline"/>
                <w:lang w:val="en-US" w:eastAsia="zh-CN"/>
              </w:rPr>
              <w:t>成果指导思想上符合国家的教育方针、政策、有关文件精神，具有先进性和导向性；与学校办学宗旨、层次、功能、目标定位等一致性程度。</w:t>
            </w:r>
          </w:p>
        </w:tc>
        <w:tc>
          <w:tcPr>
            <w:tcW w:w="64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15</w:t>
            </w:r>
          </w:p>
        </w:tc>
        <w:tc>
          <w:tcPr>
            <w:tcW w:w="645" w:type="dxa"/>
            <w:vAlign w:val="center"/>
          </w:tcPr>
          <w:p>
            <w:pPr>
              <w:jc w:val="center"/>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71" w:type="dxa"/>
            <w:vMerge w:val="continue"/>
            <w:tcBorders/>
            <w:vAlign w:val="center"/>
          </w:tcPr>
          <w:p>
            <w:pPr>
              <w:jc w:val="center"/>
              <w:rPr>
                <w:rFonts w:hint="eastAsia" w:asciiTheme="minorEastAsia" w:hAnsiTheme="minorEastAsia" w:eastAsiaTheme="minorEastAsia" w:cstheme="minorEastAsia"/>
                <w:sz w:val="24"/>
                <w:szCs w:val="24"/>
                <w:vertAlign w:val="baseline"/>
                <w:lang w:eastAsia="zh-CN"/>
              </w:rPr>
            </w:pPr>
          </w:p>
        </w:tc>
        <w:tc>
          <w:tcPr>
            <w:tcW w:w="145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2-2支撑条件及饱满程度</w:t>
            </w:r>
          </w:p>
        </w:tc>
        <w:tc>
          <w:tcPr>
            <w:tcW w:w="6179" w:type="dxa"/>
            <w:vAlign w:val="center"/>
          </w:tcPr>
          <w:p>
            <w:pPr>
              <w:numPr>
                <w:numId w:val="0"/>
              </w:numPr>
              <w:spacing w:line="360" w:lineRule="auto"/>
              <w:ind w:firstLine="480" w:firstLineChars="20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r>
              <w:rPr>
                <w:rFonts w:hint="eastAsia" w:asciiTheme="minorEastAsia" w:hAnsiTheme="minorEastAsia" w:eastAsiaTheme="minorEastAsia" w:cstheme="minorEastAsia"/>
                <w:sz w:val="24"/>
                <w:szCs w:val="24"/>
                <w:vertAlign w:val="baseline"/>
                <w:lang w:val="en-US" w:eastAsia="zh-CN"/>
              </w:rPr>
              <w:t>具有校级及校级以上的教学改革实践项目、教学改革工程项目、专业及课程改革项目等相关项目的支撑成果。</w:t>
            </w:r>
          </w:p>
          <w:p>
            <w:pPr>
              <w:numPr>
                <w:numId w:val="0"/>
              </w:numPr>
              <w:spacing w:line="360" w:lineRule="auto"/>
              <w:ind w:firstLine="480" w:firstLineChars="20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r>
              <w:rPr>
                <w:rFonts w:hint="eastAsia" w:asciiTheme="minorEastAsia" w:hAnsiTheme="minorEastAsia" w:eastAsiaTheme="minorEastAsia" w:cstheme="minorEastAsia"/>
                <w:sz w:val="24"/>
                <w:szCs w:val="24"/>
                <w:vertAlign w:val="baseline"/>
                <w:lang w:val="en-US" w:eastAsia="zh-CN"/>
              </w:rPr>
              <w:t>项目成果以正式发表、出版、结项、公布为准；未结项的仅作参考。</w:t>
            </w:r>
          </w:p>
          <w:p>
            <w:pPr>
              <w:numPr>
                <w:numId w:val="0"/>
              </w:numPr>
              <w:spacing w:line="360" w:lineRule="auto"/>
              <w:ind w:firstLine="480" w:firstLineChars="20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w:t>
            </w:r>
            <w:r>
              <w:rPr>
                <w:rFonts w:hint="eastAsia" w:asciiTheme="minorEastAsia" w:hAnsiTheme="minorEastAsia" w:eastAsiaTheme="minorEastAsia" w:cstheme="minorEastAsia"/>
                <w:sz w:val="24"/>
                <w:szCs w:val="24"/>
                <w:vertAlign w:val="baseline"/>
                <w:lang w:val="en-US" w:eastAsia="zh-CN"/>
              </w:rPr>
              <w:t>成果覆盖领域较广，具有一定的深度。</w:t>
            </w:r>
          </w:p>
        </w:tc>
        <w:tc>
          <w:tcPr>
            <w:tcW w:w="64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w:t>
            </w:r>
          </w:p>
        </w:tc>
        <w:tc>
          <w:tcPr>
            <w:tcW w:w="645" w:type="dxa"/>
            <w:vAlign w:val="center"/>
          </w:tcPr>
          <w:p>
            <w:pPr>
              <w:jc w:val="center"/>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71"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3、创新（15分）</w:t>
            </w:r>
          </w:p>
        </w:tc>
        <w:tc>
          <w:tcPr>
            <w:tcW w:w="145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3-1</w:t>
            </w:r>
            <w:r>
              <w:rPr>
                <w:rFonts w:hint="eastAsia" w:asciiTheme="minorEastAsia" w:hAnsiTheme="minorEastAsia" w:cstheme="minorEastAsia"/>
                <w:sz w:val="24"/>
                <w:szCs w:val="24"/>
                <w:vertAlign w:val="baseline"/>
                <w:lang w:val="en-US" w:eastAsia="zh-CN"/>
              </w:rPr>
              <w:t>理论与实践创新</w:t>
            </w:r>
          </w:p>
        </w:tc>
        <w:tc>
          <w:tcPr>
            <w:tcW w:w="6179" w:type="dxa"/>
            <w:vAlign w:val="center"/>
          </w:tcPr>
          <w:p>
            <w:pPr>
              <w:spacing w:line="360" w:lineRule="auto"/>
              <w:ind w:firstLine="480" w:firstLineChars="200"/>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成果教育教学方案在设计、论证、制定和实施等方面有一定的理论和实践创新；或在推广、应用已有的教学成果方面有创新和发展。</w:t>
            </w:r>
          </w:p>
        </w:tc>
        <w:tc>
          <w:tcPr>
            <w:tcW w:w="64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15</w:t>
            </w:r>
          </w:p>
        </w:tc>
        <w:tc>
          <w:tcPr>
            <w:tcW w:w="645" w:type="dxa"/>
            <w:vAlign w:val="center"/>
          </w:tcPr>
          <w:p>
            <w:pPr>
              <w:jc w:val="center"/>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71" w:type="dxa"/>
            <w:vMerge w:val="restart"/>
            <w:vAlign w:val="center"/>
          </w:tcPr>
          <w:p>
            <w:pPr>
              <w:numPr>
                <w:numId w:val="0"/>
              </w:numPr>
              <w:ind w:leftChars="0"/>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4、应用情况</w:t>
            </w:r>
          </w:p>
          <w:p>
            <w:pPr>
              <w:numPr>
                <w:numId w:val="0"/>
              </w:numPr>
              <w:ind w:leftChars="0"/>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（25分）</w:t>
            </w:r>
          </w:p>
        </w:tc>
        <w:tc>
          <w:tcPr>
            <w:tcW w:w="145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4-1实施及推广应用成效</w:t>
            </w:r>
          </w:p>
        </w:tc>
        <w:tc>
          <w:tcPr>
            <w:tcW w:w="6179" w:type="dxa"/>
            <w:vAlign w:val="center"/>
          </w:tcPr>
          <w:p>
            <w:pPr>
              <w:numPr>
                <w:numId w:val="0"/>
              </w:numPr>
              <w:spacing w:line="360" w:lineRule="auto"/>
              <w:ind w:firstLine="480" w:firstLineChars="20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r>
              <w:rPr>
                <w:rFonts w:hint="eastAsia" w:asciiTheme="minorEastAsia" w:hAnsiTheme="minorEastAsia" w:eastAsiaTheme="minorEastAsia" w:cstheme="minorEastAsia"/>
                <w:sz w:val="24"/>
                <w:szCs w:val="24"/>
                <w:vertAlign w:val="baseline"/>
                <w:lang w:val="en-US" w:eastAsia="zh-CN"/>
              </w:rPr>
              <w:t>成果方案设计、论证、研究、实施过程及阶段性检查、验收等具有规范性、完整性和延续性。</w:t>
            </w:r>
          </w:p>
          <w:p>
            <w:pPr>
              <w:numPr>
                <w:numId w:val="0"/>
              </w:numPr>
              <w:spacing w:line="360" w:lineRule="auto"/>
              <w:ind w:firstLine="480" w:firstLineChars="20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r>
              <w:rPr>
                <w:rFonts w:hint="eastAsia" w:asciiTheme="minorEastAsia" w:hAnsiTheme="minorEastAsia" w:eastAsiaTheme="minorEastAsia" w:cstheme="minorEastAsia"/>
                <w:sz w:val="24"/>
                <w:szCs w:val="24"/>
                <w:vertAlign w:val="baseline"/>
                <w:lang w:val="en-US" w:eastAsia="zh-CN"/>
              </w:rPr>
              <w:t>成果推广应用范围广泛及受益面较大，具有一定的深度。</w:t>
            </w:r>
          </w:p>
          <w:p>
            <w:pPr>
              <w:numPr>
                <w:numId w:val="0"/>
              </w:numPr>
              <w:spacing w:line="360" w:lineRule="auto"/>
              <w:ind w:firstLine="480" w:firstLineChars="20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w:t>
            </w:r>
            <w:r>
              <w:rPr>
                <w:rFonts w:hint="eastAsia" w:asciiTheme="minorEastAsia" w:hAnsiTheme="minorEastAsia" w:eastAsiaTheme="minorEastAsia" w:cstheme="minorEastAsia"/>
                <w:sz w:val="24"/>
                <w:szCs w:val="24"/>
                <w:vertAlign w:val="baseline"/>
                <w:lang w:val="en-US" w:eastAsia="zh-CN"/>
              </w:rPr>
              <w:t>成果实施实践过程中学生、教师、同行及社会对成果应用的评价、反馈意见和对成果推广应用的认可程度。</w:t>
            </w:r>
          </w:p>
        </w:tc>
        <w:tc>
          <w:tcPr>
            <w:tcW w:w="64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w:t>
            </w:r>
          </w:p>
        </w:tc>
        <w:tc>
          <w:tcPr>
            <w:tcW w:w="645" w:type="dxa"/>
            <w:vAlign w:val="center"/>
          </w:tcPr>
          <w:p>
            <w:pPr>
              <w:jc w:val="center"/>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71" w:type="dxa"/>
            <w:vMerge w:val="continue"/>
            <w:tcBorders/>
            <w:vAlign w:val="center"/>
          </w:tcPr>
          <w:p>
            <w:pPr>
              <w:jc w:val="center"/>
              <w:rPr>
                <w:rFonts w:hint="eastAsia" w:asciiTheme="minorEastAsia" w:hAnsiTheme="minorEastAsia" w:eastAsiaTheme="minorEastAsia" w:cstheme="minorEastAsia"/>
                <w:sz w:val="24"/>
                <w:szCs w:val="24"/>
                <w:vertAlign w:val="baseline"/>
                <w:lang w:eastAsia="zh-CN"/>
              </w:rPr>
            </w:pPr>
          </w:p>
        </w:tc>
        <w:tc>
          <w:tcPr>
            <w:tcW w:w="145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4-2预期前景</w:t>
            </w:r>
          </w:p>
        </w:tc>
        <w:tc>
          <w:tcPr>
            <w:tcW w:w="6179" w:type="dxa"/>
            <w:vAlign w:val="center"/>
          </w:tcPr>
          <w:p>
            <w:pPr>
              <w:spacing w:line="360" w:lineRule="auto"/>
              <w:ind w:firstLine="480" w:firstLineChars="200"/>
              <w:jc w:val="left"/>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成果进一步拓展的空间较大，应用前景比较广阔。</w:t>
            </w:r>
          </w:p>
        </w:tc>
        <w:tc>
          <w:tcPr>
            <w:tcW w:w="64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645" w:type="dxa"/>
            <w:vAlign w:val="center"/>
          </w:tcPr>
          <w:p>
            <w:pPr>
              <w:jc w:val="center"/>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71" w:type="dxa"/>
            <w:vMerge w:val="restart"/>
            <w:vAlign w:val="center"/>
          </w:tcPr>
          <w:p>
            <w:pPr>
              <w:numPr>
                <w:numId w:val="0"/>
              </w:numPr>
              <w:ind w:leftChars="0"/>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5、综合水平</w:t>
            </w:r>
          </w:p>
          <w:p>
            <w:pPr>
              <w:numPr>
                <w:numId w:val="0"/>
              </w:numPr>
              <w:ind w:leftChars="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w:t>
            </w: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7</w:t>
            </w:r>
            <w:r>
              <w:rPr>
                <w:rFonts w:hint="eastAsia" w:asciiTheme="minorEastAsia" w:hAnsiTheme="minorEastAsia" w:eastAsiaTheme="minorEastAsia" w:cstheme="minorEastAsia"/>
                <w:sz w:val="24"/>
                <w:szCs w:val="24"/>
                <w:vertAlign w:val="baseline"/>
                <w:lang w:val="en-US" w:eastAsia="zh-CN"/>
              </w:rPr>
              <w:t>分）</w:t>
            </w:r>
          </w:p>
        </w:tc>
        <w:tc>
          <w:tcPr>
            <w:tcW w:w="145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5-1领先程度</w:t>
            </w:r>
          </w:p>
        </w:tc>
        <w:tc>
          <w:tcPr>
            <w:tcW w:w="6179" w:type="dxa"/>
            <w:vAlign w:val="center"/>
          </w:tcPr>
          <w:p>
            <w:pPr>
              <w:numPr>
                <w:numId w:val="0"/>
              </w:numPr>
              <w:spacing w:line="360" w:lineRule="auto"/>
              <w:ind w:firstLine="480" w:firstLineChars="20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r>
              <w:rPr>
                <w:rFonts w:hint="eastAsia" w:asciiTheme="minorEastAsia" w:hAnsiTheme="minorEastAsia" w:eastAsiaTheme="minorEastAsia" w:cstheme="minorEastAsia"/>
                <w:sz w:val="24"/>
                <w:szCs w:val="24"/>
                <w:vertAlign w:val="baseline"/>
                <w:lang w:val="en-US" w:eastAsia="zh-CN"/>
              </w:rPr>
              <w:t>在全校处于领先水平并产生一定影响，在教育教学改革方面有一定突破，对提高教学质量、实现培养目标有显著贡献。</w:t>
            </w:r>
          </w:p>
          <w:p>
            <w:pPr>
              <w:numPr>
                <w:numId w:val="0"/>
              </w:numPr>
              <w:spacing w:line="360" w:lineRule="auto"/>
              <w:ind w:firstLine="480" w:firstLineChars="20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r>
              <w:rPr>
                <w:rFonts w:hint="eastAsia" w:asciiTheme="minorEastAsia" w:hAnsiTheme="minorEastAsia" w:eastAsiaTheme="minorEastAsia" w:cstheme="minorEastAsia"/>
                <w:sz w:val="24"/>
                <w:szCs w:val="24"/>
                <w:vertAlign w:val="baseline"/>
                <w:lang w:val="en-US" w:eastAsia="zh-CN"/>
              </w:rPr>
              <w:t>成果总结报告水平体现或公开发表论文刊物的重要程度及在国内外同行中的影响。</w:t>
            </w:r>
          </w:p>
        </w:tc>
        <w:tc>
          <w:tcPr>
            <w:tcW w:w="64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w:t>
            </w:r>
          </w:p>
        </w:tc>
        <w:tc>
          <w:tcPr>
            <w:tcW w:w="645" w:type="dxa"/>
            <w:vAlign w:val="center"/>
          </w:tcPr>
          <w:p>
            <w:pPr>
              <w:jc w:val="center"/>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71" w:type="dxa"/>
            <w:vMerge w:val="continue"/>
            <w:tcBorders/>
            <w:vAlign w:val="center"/>
          </w:tcPr>
          <w:p>
            <w:pPr>
              <w:jc w:val="center"/>
              <w:rPr>
                <w:rFonts w:hint="eastAsia" w:asciiTheme="minorEastAsia" w:hAnsiTheme="minorEastAsia" w:eastAsiaTheme="minorEastAsia" w:cstheme="minorEastAsia"/>
                <w:sz w:val="24"/>
                <w:szCs w:val="24"/>
                <w:vertAlign w:val="baseline"/>
                <w:lang w:eastAsia="zh-CN"/>
              </w:rPr>
            </w:pPr>
          </w:p>
        </w:tc>
        <w:tc>
          <w:tcPr>
            <w:tcW w:w="145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5-2项目认可程度</w:t>
            </w:r>
          </w:p>
        </w:tc>
        <w:tc>
          <w:tcPr>
            <w:tcW w:w="6179" w:type="dxa"/>
            <w:vAlign w:val="center"/>
          </w:tcPr>
          <w:p>
            <w:pPr>
              <w:numPr>
                <w:numId w:val="0"/>
              </w:numPr>
              <w:spacing w:line="360" w:lineRule="auto"/>
              <w:ind w:firstLine="480" w:firstLineChars="20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r>
              <w:rPr>
                <w:rFonts w:hint="eastAsia" w:asciiTheme="minorEastAsia" w:hAnsiTheme="minorEastAsia" w:eastAsiaTheme="minorEastAsia" w:cstheme="minorEastAsia"/>
                <w:sz w:val="24"/>
                <w:szCs w:val="24"/>
                <w:vertAlign w:val="baseline"/>
                <w:lang w:val="en-US" w:eastAsia="zh-CN"/>
              </w:rPr>
              <w:t>支撑项目</w:t>
            </w:r>
            <w:r>
              <w:rPr>
                <w:rFonts w:hint="eastAsia" w:asciiTheme="minorEastAsia" w:hAnsiTheme="minorEastAsia" w:cstheme="minorEastAsia"/>
                <w:sz w:val="24"/>
                <w:szCs w:val="24"/>
                <w:vertAlign w:val="baseline"/>
                <w:lang w:val="en-US" w:eastAsia="zh-CN"/>
              </w:rPr>
              <w:t>等级</w:t>
            </w:r>
            <w:r>
              <w:rPr>
                <w:rFonts w:hint="eastAsia" w:asciiTheme="minorEastAsia" w:hAnsiTheme="minorEastAsia" w:eastAsiaTheme="minorEastAsia" w:cstheme="minorEastAsia"/>
                <w:sz w:val="24"/>
                <w:szCs w:val="24"/>
                <w:vertAlign w:val="baseline"/>
                <w:lang w:val="en-US" w:eastAsia="zh-CN"/>
              </w:rPr>
              <w:t>较高，具体可以分为国家级、省级、校级等。</w:t>
            </w:r>
          </w:p>
          <w:p>
            <w:pPr>
              <w:numPr>
                <w:numId w:val="0"/>
              </w:numPr>
              <w:spacing w:line="360" w:lineRule="auto"/>
              <w:ind w:firstLine="480" w:firstLineChars="20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r>
              <w:rPr>
                <w:rFonts w:hint="eastAsia" w:asciiTheme="minorEastAsia" w:hAnsiTheme="minorEastAsia" w:eastAsiaTheme="minorEastAsia" w:cstheme="minorEastAsia"/>
                <w:sz w:val="24"/>
                <w:szCs w:val="24"/>
                <w:vertAlign w:val="baseline"/>
                <w:lang w:val="en-US" w:eastAsia="zh-CN"/>
              </w:rPr>
              <w:t>成果已获奖励时间、种类、等级，奖金及</w:t>
            </w:r>
            <w:r>
              <w:rPr>
                <w:rFonts w:hint="eastAsia" w:asciiTheme="minorEastAsia" w:hAnsiTheme="minorEastAsia" w:cstheme="minorEastAsia"/>
                <w:sz w:val="24"/>
                <w:szCs w:val="24"/>
                <w:vertAlign w:val="baseline"/>
                <w:lang w:val="en-US" w:eastAsia="zh-CN"/>
              </w:rPr>
              <w:t>授奖</w:t>
            </w:r>
            <w:r>
              <w:rPr>
                <w:rFonts w:hint="eastAsia" w:asciiTheme="minorEastAsia" w:hAnsiTheme="minorEastAsia" w:eastAsiaTheme="minorEastAsia" w:cstheme="minorEastAsia"/>
                <w:sz w:val="24"/>
                <w:szCs w:val="24"/>
                <w:vertAlign w:val="baseline"/>
                <w:lang w:val="en-US" w:eastAsia="zh-CN"/>
              </w:rPr>
              <w:t>部门情况。</w:t>
            </w:r>
          </w:p>
        </w:tc>
        <w:tc>
          <w:tcPr>
            <w:tcW w:w="64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w:t>
            </w:r>
          </w:p>
        </w:tc>
        <w:tc>
          <w:tcPr>
            <w:tcW w:w="645" w:type="dxa"/>
            <w:vAlign w:val="center"/>
          </w:tcPr>
          <w:p>
            <w:pPr>
              <w:jc w:val="center"/>
              <w:rPr>
                <w:rFonts w:hint="eastAsia" w:asciiTheme="minorEastAsia" w:hAnsiTheme="minorEastAsia" w:eastAsiaTheme="minorEastAsia" w:cstheme="minor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2626" w:type="dxa"/>
            <w:gridSpan w:val="2"/>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项目特色（10分）</w:t>
            </w:r>
          </w:p>
        </w:tc>
        <w:tc>
          <w:tcPr>
            <w:tcW w:w="6179" w:type="dxa"/>
            <w:vAlign w:val="center"/>
          </w:tcPr>
          <w:p>
            <w:pPr>
              <w:spacing w:line="360" w:lineRule="auto"/>
              <w:ind w:firstLine="480" w:firstLineChars="200"/>
              <w:jc w:val="left"/>
              <w:rPr>
                <w:rFonts w:hint="eastAsia" w:asciiTheme="minorEastAsia" w:hAnsiTheme="minorEastAsia" w:eastAsiaTheme="minorEastAsia" w:cstheme="minorEastAsia"/>
                <w:sz w:val="24"/>
                <w:szCs w:val="24"/>
                <w:vertAlign w:val="baseline"/>
                <w:lang w:eastAsia="zh-CN"/>
              </w:rPr>
            </w:pPr>
            <w:bookmarkStart w:id="0" w:name="_GoBack"/>
            <w:bookmarkEnd w:id="0"/>
            <w:r>
              <w:rPr>
                <w:rFonts w:hint="eastAsia" w:asciiTheme="minorEastAsia" w:hAnsiTheme="minorEastAsia" w:eastAsiaTheme="minorEastAsia" w:cstheme="minorEastAsia"/>
                <w:sz w:val="24"/>
                <w:szCs w:val="24"/>
                <w:vertAlign w:val="baseline"/>
                <w:lang w:eastAsia="zh-CN"/>
              </w:rPr>
              <w:t>在教育教学及教学管理改革、教学手段革新、提高教学质量、实现培养目标、人才培养效益和对社会经济文化建设贡献等方面具有突出的、为社会所认可的特色。</w:t>
            </w:r>
          </w:p>
        </w:tc>
        <w:tc>
          <w:tcPr>
            <w:tcW w:w="64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w:t>
            </w:r>
          </w:p>
        </w:tc>
        <w:tc>
          <w:tcPr>
            <w:tcW w:w="645" w:type="dxa"/>
            <w:vAlign w:val="center"/>
          </w:tcPr>
          <w:p>
            <w:pPr>
              <w:jc w:val="center"/>
              <w:rPr>
                <w:rFonts w:hint="eastAsia" w:asciiTheme="minorEastAsia" w:hAnsiTheme="minorEastAsia" w:eastAsiaTheme="minorEastAsia" w:cstheme="minorEastAsia"/>
                <w:sz w:val="24"/>
                <w:szCs w:val="24"/>
                <w:vertAlign w:val="baseline"/>
                <w:lang w:eastAsia="zh-CN"/>
              </w:rPr>
            </w:pPr>
          </w:p>
        </w:tc>
      </w:tr>
    </w:tbl>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A1943"/>
    <w:multiLevelType w:val="singleLevel"/>
    <w:tmpl w:val="5A3A194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90B12"/>
    <w:rsid w:val="011C7848"/>
    <w:rsid w:val="01585137"/>
    <w:rsid w:val="06711E82"/>
    <w:rsid w:val="0ACE3C44"/>
    <w:rsid w:val="0C3D2309"/>
    <w:rsid w:val="0F3C0A82"/>
    <w:rsid w:val="0FF016DB"/>
    <w:rsid w:val="14F03617"/>
    <w:rsid w:val="16757226"/>
    <w:rsid w:val="17EE6ED2"/>
    <w:rsid w:val="1C5742A4"/>
    <w:rsid w:val="2949761B"/>
    <w:rsid w:val="2E147BC0"/>
    <w:rsid w:val="336A2DFE"/>
    <w:rsid w:val="384C447C"/>
    <w:rsid w:val="39D242B8"/>
    <w:rsid w:val="3CC60E64"/>
    <w:rsid w:val="3F637409"/>
    <w:rsid w:val="40785582"/>
    <w:rsid w:val="41102C88"/>
    <w:rsid w:val="4134750D"/>
    <w:rsid w:val="42EB1323"/>
    <w:rsid w:val="451F5ECE"/>
    <w:rsid w:val="46531E40"/>
    <w:rsid w:val="48670A7A"/>
    <w:rsid w:val="4955611D"/>
    <w:rsid w:val="4BBF0257"/>
    <w:rsid w:val="50405DBA"/>
    <w:rsid w:val="517404CC"/>
    <w:rsid w:val="57564F58"/>
    <w:rsid w:val="5BA3318D"/>
    <w:rsid w:val="5BB54A7C"/>
    <w:rsid w:val="600A209D"/>
    <w:rsid w:val="62735736"/>
    <w:rsid w:val="638F1004"/>
    <w:rsid w:val="6AF141DE"/>
    <w:rsid w:val="6E580084"/>
    <w:rsid w:val="78E90B12"/>
    <w:rsid w:val="7A473120"/>
    <w:rsid w:val="7DBE4DDC"/>
    <w:rsid w:val="7FD601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2017-12-20T07:21:00Z</dcterms:created>
  <dc:creator>Administrator</dc:creator>
  <cp:lastModifiedBy>Administrator</cp:lastModifiedBy>
  <dcterms:modified xsi:type="dcterms:W3CDTF">2017-12-20T08:16:20Z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