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38" w:rsidRDefault="00B03A38">
      <w:pPr>
        <w:jc w:val="center"/>
        <w:rPr>
          <w:rFonts w:ascii="方正小标宋简体" w:eastAsia="方正小标宋简体"/>
          <w:sz w:val="44"/>
          <w:szCs w:val="44"/>
        </w:rPr>
      </w:pPr>
      <w:r>
        <w:rPr>
          <w:rFonts w:ascii="方正小标宋简体" w:eastAsia="方正小标宋简体" w:hint="eastAsia"/>
          <w:sz w:val="44"/>
          <w:szCs w:val="44"/>
        </w:rPr>
        <w:t>长春大学旅游学院奢岭校区</w:t>
      </w:r>
    </w:p>
    <w:p w:rsidR="00B03A38" w:rsidRDefault="00B03A38" w:rsidP="003A1A89">
      <w:pPr>
        <w:ind w:firstLineChars="500" w:firstLine="31680"/>
        <w:rPr>
          <w:rFonts w:ascii="方正小标宋简体" w:eastAsia="方正小标宋简体"/>
          <w:sz w:val="44"/>
          <w:szCs w:val="44"/>
        </w:rPr>
      </w:pPr>
      <w:r>
        <w:rPr>
          <w:rFonts w:ascii="方正小标宋简体" w:eastAsia="方正小标宋简体" w:hint="eastAsia"/>
          <w:sz w:val="44"/>
          <w:szCs w:val="44"/>
        </w:rPr>
        <w:t>屋面防水工程邀标函</w:t>
      </w:r>
    </w:p>
    <w:p w:rsidR="00B03A38" w:rsidRDefault="00B03A38">
      <w:pPr>
        <w:rPr>
          <w:rFonts w:ascii="仿宋_GB2312" w:eastAsia="仿宋_GB2312"/>
          <w:sz w:val="32"/>
          <w:szCs w:val="32"/>
        </w:rPr>
      </w:pPr>
    </w:p>
    <w:p w:rsidR="00B03A38" w:rsidRDefault="00B03A38">
      <w:pPr>
        <w:rPr>
          <w:rFonts w:ascii="仿宋_GB2312" w:eastAsia="仿宋_GB2312"/>
          <w:sz w:val="32"/>
          <w:szCs w:val="32"/>
        </w:rPr>
      </w:pPr>
      <w:r>
        <w:rPr>
          <w:rFonts w:ascii="仿宋_GB2312" w:eastAsia="仿宋_GB2312" w:hint="eastAsia"/>
          <w:sz w:val="32"/>
          <w:szCs w:val="32"/>
        </w:rPr>
        <w:t>各投标单位：</w:t>
      </w:r>
    </w:p>
    <w:p w:rsidR="00B03A38" w:rsidRDefault="00B03A38">
      <w:pPr>
        <w:ind w:firstLine="645"/>
        <w:rPr>
          <w:rFonts w:ascii="仿宋_GB2312" w:eastAsia="仿宋_GB2312"/>
          <w:sz w:val="32"/>
          <w:szCs w:val="32"/>
        </w:rPr>
      </w:pPr>
      <w:r>
        <w:rPr>
          <w:rFonts w:ascii="仿宋_GB2312" w:eastAsia="仿宋_GB2312" w:hint="eastAsia"/>
          <w:sz w:val="32"/>
          <w:szCs w:val="32"/>
        </w:rPr>
        <w:t>为便于公平、公开、公正的体现我校维修改造工程的委托程序，确保工程的公平竞争，现将相关事项通告如下：</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工程名称：屋面防水工程</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邀标单位：长春大学旅游学院</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工程地点：双阳区奢岭街道办事处长大旅游学院校园内。</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工程内容及工程量计算方式：</w:t>
      </w:r>
    </w:p>
    <w:p w:rsidR="00B03A38" w:rsidRDefault="00B03A38">
      <w:pPr>
        <w:pStyle w:val="ListParagraph"/>
        <w:numPr>
          <w:ilvl w:val="0"/>
          <w:numId w:val="2"/>
        </w:numPr>
        <w:ind w:firstLineChars="0"/>
        <w:rPr>
          <w:rFonts w:ascii="仿宋_GB2312" w:eastAsia="仿宋_GB2312"/>
          <w:sz w:val="32"/>
          <w:szCs w:val="32"/>
        </w:rPr>
      </w:pPr>
      <w:r>
        <w:rPr>
          <w:rFonts w:ascii="仿宋_GB2312" w:eastAsia="仿宋_GB2312" w:hint="eastAsia"/>
          <w:sz w:val="32"/>
          <w:szCs w:val="32"/>
        </w:rPr>
        <w:t>行政楼、</w:t>
      </w:r>
      <w:r>
        <w:rPr>
          <w:rFonts w:ascii="仿宋_GB2312" w:eastAsia="仿宋_GB2312"/>
          <w:sz w:val="32"/>
          <w:szCs w:val="32"/>
        </w:rPr>
        <w:t>2-3</w:t>
      </w:r>
      <w:r>
        <w:rPr>
          <w:rFonts w:ascii="仿宋_GB2312" w:eastAsia="仿宋_GB2312" w:hint="eastAsia"/>
          <w:sz w:val="32"/>
          <w:szCs w:val="32"/>
        </w:rPr>
        <w:t>公寓、</w:t>
      </w:r>
      <w:r>
        <w:rPr>
          <w:rFonts w:ascii="仿宋_GB2312" w:eastAsia="仿宋_GB2312"/>
          <w:sz w:val="32"/>
          <w:szCs w:val="32"/>
        </w:rPr>
        <w:t>4-5</w:t>
      </w:r>
      <w:r>
        <w:rPr>
          <w:rFonts w:ascii="仿宋_GB2312" w:eastAsia="仿宋_GB2312" w:hint="eastAsia"/>
          <w:sz w:val="32"/>
          <w:szCs w:val="32"/>
        </w:rPr>
        <w:t>公寓、</w:t>
      </w:r>
      <w:r>
        <w:rPr>
          <w:rFonts w:ascii="仿宋_GB2312" w:eastAsia="仿宋_GB2312"/>
          <w:sz w:val="32"/>
          <w:szCs w:val="32"/>
        </w:rPr>
        <w:t>6-7</w:t>
      </w:r>
      <w:r>
        <w:rPr>
          <w:rFonts w:ascii="仿宋_GB2312" w:eastAsia="仿宋_GB2312" w:hint="eastAsia"/>
          <w:sz w:val="32"/>
          <w:szCs w:val="32"/>
        </w:rPr>
        <w:t>公寓、一食堂、二食堂、三食堂、图书馆露台。</w:t>
      </w:r>
    </w:p>
    <w:p w:rsidR="00B03A38" w:rsidRDefault="00B03A38">
      <w:pPr>
        <w:pStyle w:val="ListParagraph"/>
        <w:numPr>
          <w:ilvl w:val="0"/>
          <w:numId w:val="2"/>
        </w:numPr>
        <w:ind w:firstLineChars="0"/>
        <w:rPr>
          <w:rFonts w:ascii="仿宋_GB2312" w:eastAsia="仿宋_GB2312"/>
          <w:sz w:val="32"/>
          <w:szCs w:val="32"/>
        </w:rPr>
      </w:pPr>
      <w:r>
        <w:rPr>
          <w:rFonts w:ascii="仿宋_GB2312" w:eastAsia="仿宋_GB2312" w:hint="eastAsia"/>
          <w:sz w:val="32"/>
          <w:szCs w:val="32"/>
        </w:rPr>
        <w:t>工程量计算，按实际发生量计算；其中一、二、三食堂和图书馆露台需拆除现有花池及桌椅；公寓屋面需重新砌筑风机基础。</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工程技术及材质要求：</w:t>
      </w:r>
    </w:p>
    <w:p w:rsidR="00B03A38" w:rsidRDefault="00B03A38">
      <w:pPr>
        <w:pStyle w:val="ListParagraph"/>
        <w:numPr>
          <w:ilvl w:val="0"/>
          <w:numId w:val="3"/>
        </w:numPr>
        <w:ind w:firstLineChars="0"/>
        <w:rPr>
          <w:rFonts w:ascii="仿宋_GB2312" w:eastAsia="仿宋_GB2312"/>
          <w:sz w:val="32"/>
          <w:szCs w:val="32"/>
        </w:rPr>
      </w:pPr>
      <w:r>
        <w:rPr>
          <w:rFonts w:ascii="仿宋_GB2312" w:eastAsia="仿宋_GB2312" w:hint="eastAsia"/>
          <w:sz w:val="32"/>
          <w:szCs w:val="32"/>
        </w:rPr>
        <w:t>公寓屋顶防水，需按要求重新砌筑基础安防引风机。食堂及图书馆屋面需先期拆除甲方指定屋面花池等砌筑物及垃圾外运。食堂、图书馆为上人屋面，需按上人屋面做防水保护层。其它屋面按常规防水造面施工。</w:t>
      </w:r>
    </w:p>
    <w:p w:rsidR="00B03A38" w:rsidRDefault="00B03A38">
      <w:pPr>
        <w:pStyle w:val="ListParagraph"/>
        <w:numPr>
          <w:ilvl w:val="0"/>
          <w:numId w:val="3"/>
        </w:numPr>
        <w:ind w:firstLineChars="0"/>
        <w:rPr>
          <w:rFonts w:ascii="仿宋_GB2312" w:eastAsia="仿宋_GB2312"/>
          <w:sz w:val="32"/>
          <w:szCs w:val="32"/>
        </w:rPr>
      </w:pPr>
      <w:r>
        <w:rPr>
          <w:rFonts w:ascii="仿宋_GB2312" w:eastAsia="仿宋_GB2312" w:hint="eastAsia"/>
          <w:sz w:val="32"/>
          <w:szCs w:val="32"/>
        </w:rPr>
        <w:t>防水工程，清理屋面原防水层面，找平层，重新铺设</w:t>
      </w:r>
      <w:r>
        <w:rPr>
          <w:rFonts w:ascii="仿宋_GB2312" w:eastAsia="仿宋_GB2312"/>
          <w:sz w:val="32"/>
          <w:szCs w:val="32"/>
        </w:rPr>
        <w:t>1.5mm</w:t>
      </w:r>
      <w:r>
        <w:rPr>
          <w:rFonts w:ascii="仿宋_GB2312" w:eastAsia="仿宋_GB2312" w:hint="eastAsia"/>
          <w:sz w:val="32"/>
          <w:szCs w:val="32"/>
        </w:rPr>
        <w:t>厚丙纶防水材料，按不同类型的屋面要求做保护层。</w:t>
      </w:r>
    </w:p>
    <w:p w:rsidR="00B03A38" w:rsidRDefault="00B03A38">
      <w:pPr>
        <w:pStyle w:val="ListParagraph"/>
        <w:numPr>
          <w:ilvl w:val="0"/>
          <w:numId w:val="3"/>
        </w:numPr>
        <w:ind w:firstLineChars="0"/>
        <w:rPr>
          <w:rFonts w:ascii="仿宋_GB2312" w:eastAsia="仿宋_GB2312"/>
          <w:sz w:val="32"/>
          <w:szCs w:val="32"/>
        </w:rPr>
      </w:pPr>
      <w:r>
        <w:rPr>
          <w:rFonts w:ascii="仿宋_GB2312" w:eastAsia="仿宋_GB2312" w:hint="eastAsia"/>
          <w:sz w:val="32"/>
          <w:szCs w:val="32"/>
        </w:rPr>
        <w:t>防水材料，必须采用合格品牌产品，符合国家防水工程要求，具有产品合格证书（投标书需注明产品名称及产地）。</w:t>
      </w:r>
    </w:p>
    <w:p w:rsidR="00B03A38" w:rsidRDefault="00B03A38">
      <w:pPr>
        <w:pStyle w:val="ListParagraph"/>
        <w:numPr>
          <w:ilvl w:val="0"/>
          <w:numId w:val="3"/>
        </w:numPr>
        <w:ind w:firstLineChars="0"/>
        <w:rPr>
          <w:rFonts w:ascii="仿宋_GB2312" w:eastAsia="仿宋_GB2312"/>
          <w:sz w:val="32"/>
          <w:szCs w:val="32"/>
        </w:rPr>
      </w:pPr>
      <w:r>
        <w:rPr>
          <w:rFonts w:ascii="仿宋_GB2312" w:eastAsia="仿宋_GB2312" w:hint="eastAsia"/>
          <w:sz w:val="32"/>
          <w:szCs w:val="32"/>
        </w:rPr>
        <w:t>宿舍内及屋面砌物拆除，作为工程的内容统一打包报价。</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工程承包方式及工程报价：</w:t>
      </w:r>
    </w:p>
    <w:p w:rsidR="00B03A38" w:rsidRDefault="00B03A38" w:rsidP="003A1A89">
      <w:pPr>
        <w:pStyle w:val="ListParagraph"/>
        <w:ind w:leftChars="650" w:left="31680" w:firstLine="31680"/>
        <w:rPr>
          <w:rFonts w:ascii="仿宋_GB2312" w:eastAsia="仿宋_GB2312"/>
          <w:sz w:val="32"/>
          <w:szCs w:val="32"/>
        </w:rPr>
      </w:pPr>
      <w:r>
        <w:rPr>
          <w:rFonts w:ascii="仿宋_GB2312" w:eastAsia="仿宋_GB2312" w:hint="eastAsia"/>
          <w:sz w:val="32"/>
          <w:szCs w:val="32"/>
        </w:rPr>
        <w:t>承包方式为包工包料（大包），投标方以单位固定价格报价。一经双方设定单位价格，即不受施工期间市场价格的波动影响，标书的总价为投标时的数据参照，决算以固定的单位造价乘以实际施工量为准。</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施工管理及工期：</w:t>
      </w:r>
    </w:p>
    <w:p w:rsidR="00B03A38" w:rsidRDefault="00B03A38" w:rsidP="003A1A89">
      <w:pPr>
        <w:pStyle w:val="ListParagraph"/>
        <w:ind w:leftChars="650" w:left="31680" w:firstLine="31680"/>
        <w:rPr>
          <w:rFonts w:ascii="仿宋_GB2312" w:eastAsia="仿宋_GB2312"/>
          <w:sz w:val="32"/>
          <w:szCs w:val="32"/>
        </w:rPr>
      </w:pPr>
      <w:r>
        <w:rPr>
          <w:rFonts w:ascii="仿宋_GB2312" w:eastAsia="仿宋_GB2312" w:hint="eastAsia"/>
          <w:sz w:val="32"/>
          <w:szCs w:val="32"/>
        </w:rPr>
        <w:t>投标方自维修施工期间人员、工程、物资的安全管理。招标方配合施工方工作，提供必要的日常用水用电。</w:t>
      </w:r>
    </w:p>
    <w:p w:rsidR="00B03A38" w:rsidRDefault="00B03A38">
      <w:pPr>
        <w:pStyle w:val="ListParagraph"/>
        <w:ind w:left="1365" w:firstLineChars="0" w:firstLine="0"/>
        <w:rPr>
          <w:rFonts w:ascii="仿宋_GB2312" w:eastAsia="仿宋_GB2312"/>
          <w:sz w:val="32"/>
          <w:szCs w:val="32"/>
        </w:rPr>
      </w:pPr>
      <w:r>
        <w:rPr>
          <w:rFonts w:ascii="仿宋_GB2312" w:eastAsia="仿宋_GB2312" w:hint="eastAsia"/>
          <w:sz w:val="32"/>
          <w:szCs w:val="32"/>
        </w:rPr>
        <w:t>有效工期为</w:t>
      </w:r>
      <w:r>
        <w:rPr>
          <w:rFonts w:ascii="仿宋_GB2312" w:eastAsia="仿宋_GB2312"/>
          <w:sz w:val="32"/>
          <w:szCs w:val="32"/>
        </w:rPr>
        <w:t>20</w:t>
      </w:r>
      <w:r>
        <w:rPr>
          <w:rFonts w:ascii="仿宋_GB2312" w:eastAsia="仿宋_GB2312" w:hint="eastAsia"/>
          <w:sz w:val="32"/>
          <w:szCs w:val="32"/>
        </w:rPr>
        <w:t>天，即自</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23</w:t>
      </w:r>
      <w:r>
        <w:rPr>
          <w:rFonts w:ascii="仿宋_GB2312" w:eastAsia="仿宋_GB2312" w:hint="eastAsia"/>
          <w:sz w:val="32"/>
          <w:szCs w:val="32"/>
        </w:rPr>
        <w:t>日至</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p>
    <w:p w:rsidR="00B03A38" w:rsidRDefault="00B03A38">
      <w:pPr>
        <w:pStyle w:val="ListParagraph"/>
        <w:numPr>
          <w:ilvl w:val="0"/>
          <w:numId w:val="1"/>
        </w:numPr>
        <w:ind w:firstLineChars="0"/>
        <w:rPr>
          <w:rFonts w:ascii="仿宋_GB2312" w:eastAsia="仿宋_GB2312"/>
          <w:sz w:val="32"/>
          <w:szCs w:val="32"/>
        </w:rPr>
      </w:pPr>
      <w:r>
        <w:rPr>
          <w:rFonts w:ascii="仿宋_GB2312" w:eastAsia="仿宋_GB2312" w:hint="eastAsia"/>
          <w:sz w:val="32"/>
          <w:szCs w:val="32"/>
        </w:rPr>
        <w:t>工程验收及结算：</w:t>
      </w:r>
    </w:p>
    <w:p w:rsidR="00B03A38" w:rsidRDefault="00B03A38" w:rsidP="003A1A89">
      <w:pPr>
        <w:pStyle w:val="ListParagraph"/>
        <w:ind w:leftChars="650" w:left="31680" w:hangingChars="15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、工程验收，由发标方组成验收组，会同施工方，在施工方完成施工后的三日内验收。验收标准执行国家防水工程</w:t>
      </w:r>
      <w:bookmarkStart w:id="0" w:name="_GoBack"/>
      <w:bookmarkEnd w:id="0"/>
      <w:r>
        <w:rPr>
          <w:rFonts w:ascii="仿宋_GB2312" w:eastAsia="仿宋_GB2312" w:hint="eastAsia"/>
          <w:sz w:val="32"/>
          <w:szCs w:val="32"/>
        </w:rPr>
        <w:t>等的技术标准。</w:t>
      </w:r>
    </w:p>
    <w:p w:rsidR="00B03A38" w:rsidRDefault="00B03A38" w:rsidP="003A1A89">
      <w:pPr>
        <w:pStyle w:val="ListParagraph"/>
        <w:ind w:leftChars="650" w:left="31680" w:hangingChars="15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、工程结算，全部工程款由投标方先期垫付，工程验收合格十日内，招标方支付工程价格的</w:t>
      </w:r>
      <w:r>
        <w:rPr>
          <w:rFonts w:ascii="仿宋_GB2312" w:eastAsia="仿宋_GB2312"/>
          <w:sz w:val="32"/>
          <w:szCs w:val="32"/>
        </w:rPr>
        <w:t>95%</w:t>
      </w:r>
      <w:r>
        <w:rPr>
          <w:rFonts w:ascii="仿宋_GB2312" w:eastAsia="仿宋_GB2312" w:hint="eastAsia"/>
          <w:sz w:val="32"/>
          <w:szCs w:val="32"/>
        </w:rPr>
        <w:t>，余</w:t>
      </w:r>
      <w:r>
        <w:rPr>
          <w:rFonts w:ascii="仿宋_GB2312" w:eastAsia="仿宋_GB2312"/>
          <w:sz w:val="32"/>
          <w:szCs w:val="32"/>
        </w:rPr>
        <w:t>5%</w:t>
      </w:r>
      <w:r>
        <w:rPr>
          <w:rFonts w:ascii="仿宋_GB2312" w:eastAsia="仿宋_GB2312" w:hint="eastAsia"/>
          <w:sz w:val="32"/>
          <w:szCs w:val="32"/>
        </w:rPr>
        <w:t>作为质保金，质保期为一年。</w:t>
      </w:r>
    </w:p>
    <w:p w:rsidR="00B03A38" w:rsidRDefault="00B03A38" w:rsidP="003A1A89">
      <w:pPr>
        <w:ind w:firstLineChars="18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九、投标要求及送达标书时限：</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、投标单位需持有合法的执照，具备相应的施工能力。</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、工程造价参照目前市场价格，工程报价含税费。</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、投标方具有开具工程发票的资格及条件。</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、施工安全为投标的重要条件，投标单位有必须有可靠的安全措施保障工人及工程安全。</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、经议标后，确保中标，双方签订施工合同，作为施工与管理的依据。</w:t>
      </w:r>
    </w:p>
    <w:p w:rsidR="00B03A38" w:rsidRDefault="00B03A38" w:rsidP="003A1A89">
      <w:pPr>
        <w:ind w:leftChars="274" w:left="31680" w:hangingChars="400" w:firstLine="31680"/>
        <w:rPr>
          <w:rFonts w:ascii="仿宋_GB2312" w:eastAsia="仿宋_GB2312"/>
          <w:sz w:val="32"/>
          <w:szCs w:val="32"/>
        </w:rPr>
      </w:pPr>
      <w:r>
        <w:rPr>
          <w:rFonts w:ascii="仿宋_GB2312" w:eastAsia="仿宋_GB2312"/>
          <w:sz w:val="32"/>
          <w:szCs w:val="32"/>
        </w:rPr>
        <w:t xml:space="preserve">     6</w:t>
      </w:r>
      <w:r>
        <w:rPr>
          <w:rFonts w:ascii="仿宋_GB2312" w:eastAsia="仿宋_GB2312" w:hint="eastAsia"/>
          <w:sz w:val="32"/>
          <w:szCs w:val="32"/>
        </w:rPr>
        <w:t>、标书送达的最后期限为</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p>
    <w:p w:rsidR="00B03A38" w:rsidRDefault="00B03A38" w:rsidP="003A1A89">
      <w:pPr>
        <w:ind w:leftChars="274" w:left="31680" w:hangingChars="400" w:firstLine="31680"/>
        <w:rPr>
          <w:rFonts w:ascii="仿宋_GB2312" w:eastAsia="仿宋_GB2312"/>
          <w:sz w:val="32"/>
          <w:szCs w:val="32"/>
        </w:rPr>
      </w:pPr>
    </w:p>
    <w:p w:rsidR="00B03A38" w:rsidRDefault="00B03A38" w:rsidP="003A1A89">
      <w:pPr>
        <w:ind w:leftChars="274" w:left="31680" w:hangingChars="400" w:firstLine="31680"/>
        <w:rPr>
          <w:rFonts w:ascii="仿宋_GB2312" w:eastAsia="仿宋_GB2312"/>
          <w:sz w:val="32"/>
          <w:szCs w:val="32"/>
        </w:rPr>
      </w:pPr>
    </w:p>
    <w:p w:rsidR="00B03A38" w:rsidRDefault="00B03A38" w:rsidP="003A1A89">
      <w:pPr>
        <w:ind w:leftChars="274" w:left="31680" w:hangingChars="400" w:firstLine="31680"/>
        <w:rPr>
          <w:rFonts w:ascii="仿宋_GB2312" w:eastAsia="仿宋_GB2312"/>
          <w:sz w:val="32"/>
          <w:szCs w:val="32"/>
        </w:rPr>
      </w:pPr>
    </w:p>
    <w:p w:rsidR="00B03A38" w:rsidRDefault="00B03A38" w:rsidP="003A1A89">
      <w:pPr>
        <w:ind w:leftChars="274" w:left="31680" w:hangingChars="400" w:firstLine="31680"/>
        <w:rPr>
          <w:rFonts w:ascii="仿宋_GB2312" w:eastAsia="仿宋_GB2312"/>
          <w:sz w:val="32"/>
          <w:szCs w:val="32"/>
        </w:rPr>
      </w:pPr>
    </w:p>
    <w:p w:rsidR="00B03A38" w:rsidRDefault="00B03A38" w:rsidP="003A1A89">
      <w:pPr>
        <w:ind w:leftChars="882" w:left="31680" w:firstLineChars="1200" w:firstLine="31680"/>
        <w:rPr>
          <w:rFonts w:ascii="仿宋_GB2312" w:eastAsia="仿宋_GB2312"/>
          <w:sz w:val="32"/>
          <w:szCs w:val="32"/>
        </w:rPr>
      </w:pPr>
      <w:r>
        <w:rPr>
          <w:rFonts w:ascii="仿宋_GB2312" w:eastAsia="仿宋_GB2312" w:hint="eastAsia"/>
          <w:sz w:val="32"/>
          <w:szCs w:val="32"/>
        </w:rPr>
        <w:t>长春大学旅游学院</w:t>
      </w:r>
    </w:p>
    <w:p w:rsidR="00B03A38" w:rsidRDefault="00B03A38" w:rsidP="00337515">
      <w:pPr>
        <w:ind w:leftChars="274" w:left="31680" w:hangingChars="400" w:firstLine="31680"/>
        <w:rPr>
          <w:rFonts w:ascii="仿宋_GB2312" w:eastAsia="仿宋_GB2312"/>
          <w:sz w:val="32"/>
          <w:szCs w:val="32"/>
        </w:rPr>
      </w:pP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p>
    <w:sectPr w:rsidR="00B03A38" w:rsidSect="00704280">
      <w:pgSz w:w="11906" w:h="16838"/>
      <w:pgMar w:top="1418" w:right="1531"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2D80"/>
    <w:multiLevelType w:val="multilevel"/>
    <w:tmpl w:val="275F2D80"/>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
    <w:nsid w:val="3BF44F4B"/>
    <w:multiLevelType w:val="multilevel"/>
    <w:tmpl w:val="3BF44F4B"/>
    <w:lvl w:ilvl="0">
      <w:start w:val="1"/>
      <w:numFmt w:val="decimal"/>
      <w:lvlText w:val="%1、"/>
      <w:lvlJc w:val="left"/>
      <w:pPr>
        <w:ind w:left="2085" w:hanging="720"/>
      </w:pPr>
      <w:rPr>
        <w:rFonts w:cs="Times New Roman" w:hint="default"/>
      </w:rPr>
    </w:lvl>
    <w:lvl w:ilvl="1">
      <w:start w:val="1"/>
      <w:numFmt w:val="lowerLetter"/>
      <w:lvlText w:val="%2)"/>
      <w:lvlJc w:val="left"/>
      <w:pPr>
        <w:ind w:left="2205" w:hanging="420"/>
      </w:pPr>
      <w:rPr>
        <w:rFonts w:cs="Times New Roman"/>
      </w:rPr>
    </w:lvl>
    <w:lvl w:ilvl="2">
      <w:start w:val="1"/>
      <w:numFmt w:val="lowerRoman"/>
      <w:lvlText w:val="%3."/>
      <w:lvlJc w:val="right"/>
      <w:pPr>
        <w:ind w:left="2625" w:hanging="420"/>
      </w:pPr>
      <w:rPr>
        <w:rFonts w:cs="Times New Roman"/>
      </w:rPr>
    </w:lvl>
    <w:lvl w:ilvl="3">
      <w:start w:val="1"/>
      <w:numFmt w:val="decimal"/>
      <w:lvlText w:val="%4."/>
      <w:lvlJc w:val="left"/>
      <w:pPr>
        <w:ind w:left="3045" w:hanging="420"/>
      </w:pPr>
      <w:rPr>
        <w:rFonts w:cs="Times New Roman"/>
      </w:rPr>
    </w:lvl>
    <w:lvl w:ilvl="4">
      <w:start w:val="1"/>
      <w:numFmt w:val="lowerLetter"/>
      <w:lvlText w:val="%5)"/>
      <w:lvlJc w:val="left"/>
      <w:pPr>
        <w:ind w:left="3465" w:hanging="420"/>
      </w:pPr>
      <w:rPr>
        <w:rFonts w:cs="Times New Roman"/>
      </w:rPr>
    </w:lvl>
    <w:lvl w:ilvl="5">
      <w:start w:val="1"/>
      <w:numFmt w:val="lowerRoman"/>
      <w:lvlText w:val="%6."/>
      <w:lvlJc w:val="right"/>
      <w:pPr>
        <w:ind w:left="3885" w:hanging="420"/>
      </w:pPr>
      <w:rPr>
        <w:rFonts w:cs="Times New Roman"/>
      </w:rPr>
    </w:lvl>
    <w:lvl w:ilvl="6">
      <w:start w:val="1"/>
      <w:numFmt w:val="decimal"/>
      <w:lvlText w:val="%7."/>
      <w:lvlJc w:val="left"/>
      <w:pPr>
        <w:ind w:left="4305" w:hanging="420"/>
      </w:pPr>
      <w:rPr>
        <w:rFonts w:cs="Times New Roman"/>
      </w:rPr>
    </w:lvl>
    <w:lvl w:ilvl="7">
      <w:start w:val="1"/>
      <w:numFmt w:val="lowerLetter"/>
      <w:lvlText w:val="%8)"/>
      <w:lvlJc w:val="left"/>
      <w:pPr>
        <w:ind w:left="4725" w:hanging="420"/>
      </w:pPr>
      <w:rPr>
        <w:rFonts w:cs="Times New Roman"/>
      </w:rPr>
    </w:lvl>
    <w:lvl w:ilvl="8">
      <w:start w:val="1"/>
      <w:numFmt w:val="lowerRoman"/>
      <w:lvlText w:val="%9."/>
      <w:lvlJc w:val="right"/>
      <w:pPr>
        <w:ind w:left="5145" w:hanging="420"/>
      </w:pPr>
      <w:rPr>
        <w:rFonts w:cs="Times New Roman"/>
      </w:rPr>
    </w:lvl>
  </w:abstractNum>
  <w:abstractNum w:abstractNumId="2">
    <w:nsid w:val="55723B70"/>
    <w:multiLevelType w:val="multilevel"/>
    <w:tmpl w:val="55723B70"/>
    <w:lvl w:ilvl="0">
      <w:start w:val="1"/>
      <w:numFmt w:val="decimal"/>
      <w:lvlText w:val="%1、"/>
      <w:lvlJc w:val="left"/>
      <w:pPr>
        <w:ind w:left="2085" w:hanging="720"/>
      </w:pPr>
      <w:rPr>
        <w:rFonts w:cs="Times New Roman" w:hint="default"/>
      </w:rPr>
    </w:lvl>
    <w:lvl w:ilvl="1">
      <w:start w:val="1"/>
      <w:numFmt w:val="lowerLetter"/>
      <w:lvlText w:val="%2)"/>
      <w:lvlJc w:val="left"/>
      <w:pPr>
        <w:ind w:left="2205" w:hanging="420"/>
      </w:pPr>
      <w:rPr>
        <w:rFonts w:cs="Times New Roman"/>
      </w:rPr>
    </w:lvl>
    <w:lvl w:ilvl="2">
      <w:start w:val="1"/>
      <w:numFmt w:val="lowerRoman"/>
      <w:lvlText w:val="%3."/>
      <w:lvlJc w:val="right"/>
      <w:pPr>
        <w:ind w:left="2625" w:hanging="420"/>
      </w:pPr>
      <w:rPr>
        <w:rFonts w:cs="Times New Roman"/>
      </w:rPr>
    </w:lvl>
    <w:lvl w:ilvl="3">
      <w:start w:val="1"/>
      <w:numFmt w:val="decimal"/>
      <w:lvlText w:val="%4."/>
      <w:lvlJc w:val="left"/>
      <w:pPr>
        <w:ind w:left="3045" w:hanging="420"/>
      </w:pPr>
      <w:rPr>
        <w:rFonts w:cs="Times New Roman"/>
      </w:rPr>
    </w:lvl>
    <w:lvl w:ilvl="4">
      <w:start w:val="1"/>
      <w:numFmt w:val="lowerLetter"/>
      <w:lvlText w:val="%5)"/>
      <w:lvlJc w:val="left"/>
      <w:pPr>
        <w:ind w:left="3465" w:hanging="420"/>
      </w:pPr>
      <w:rPr>
        <w:rFonts w:cs="Times New Roman"/>
      </w:rPr>
    </w:lvl>
    <w:lvl w:ilvl="5">
      <w:start w:val="1"/>
      <w:numFmt w:val="lowerRoman"/>
      <w:lvlText w:val="%6."/>
      <w:lvlJc w:val="right"/>
      <w:pPr>
        <w:ind w:left="3885" w:hanging="420"/>
      </w:pPr>
      <w:rPr>
        <w:rFonts w:cs="Times New Roman"/>
      </w:rPr>
    </w:lvl>
    <w:lvl w:ilvl="6">
      <w:start w:val="1"/>
      <w:numFmt w:val="decimal"/>
      <w:lvlText w:val="%7."/>
      <w:lvlJc w:val="left"/>
      <w:pPr>
        <w:ind w:left="4305" w:hanging="420"/>
      </w:pPr>
      <w:rPr>
        <w:rFonts w:cs="Times New Roman"/>
      </w:rPr>
    </w:lvl>
    <w:lvl w:ilvl="7">
      <w:start w:val="1"/>
      <w:numFmt w:val="lowerLetter"/>
      <w:lvlText w:val="%8)"/>
      <w:lvlJc w:val="left"/>
      <w:pPr>
        <w:ind w:left="4725" w:hanging="420"/>
      </w:pPr>
      <w:rPr>
        <w:rFonts w:cs="Times New Roman"/>
      </w:rPr>
    </w:lvl>
    <w:lvl w:ilvl="8">
      <w:start w:val="1"/>
      <w:numFmt w:val="lowerRoman"/>
      <w:lvlText w:val="%9."/>
      <w:lvlJc w:val="right"/>
      <w:pPr>
        <w:ind w:left="5145"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799"/>
    <w:rsid w:val="00037AEE"/>
    <w:rsid w:val="000D3992"/>
    <w:rsid w:val="00133E3E"/>
    <w:rsid w:val="00194A70"/>
    <w:rsid w:val="00242285"/>
    <w:rsid w:val="002940DD"/>
    <w:rsid w:val="002D0AA0"/>
    <w:rsid w:val="00337515"/>
    <w:rsid w:val="00373ED8"/>
    <w:rsid w:val="003A1A89"/>
    <w:rsid w:val="00485F8F"/>
    <w:rsid w:val="0051233A"/>
    <w:rsid w:val="00552739"/>
    <w:rsid w:val="006B33AB"/>
    <w:rsid w:val="00704280"/>
    <w:rsid w:val="00735840"/>
    <w:rsid w:val="00736E46"/>
    <w:rsid w:val="007C7082"/>
    <w:rsid w:val="00841BF8"/>
    <w:rsid w:val="0094460A"/>
    <w:rsid w:val="0099206A"/>
    <w:rsid w:val="009E5B11"/>
    <w:rsid w:val="00A948EB"/>
    <w:rsid w:val="00AD3C9F"/>
    <w:rsid w:val="00B01AAF"/>
    <w:rsid w:val="00B03A38"/>
    <w:rsid w:val="00BA6925"/>
    <w:rsid w:val="00BE7711"/>
    <w:rsid w:val="00C242DF"/>
    <w:rsid w:val="00C54751"/>
    <w:rsid w:val="00C560EF"/>
    <w:rsid w:val="00CD0799"/>
    <w:rsid w:val="00CF1870"/>
    <w:rsid w:val="18CB7D25"/>
    <w:rsid w:val="1AC36E83"/>
    <w:rsid w:val="24FE41E3"/>
    <w:rsid w:val="26314E7B"/>
    <w:rsid w:val="516F6D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37A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7AEE"/>
    <w:rPr>
      <w:rFonts w:cs="Times New Roman"/>
      <w:sz w:val="18"/>
      <w:szCs w:val="18"/>
    </w:rPr>
  </w:style>
  <w:style w:type="paragraph" w:styleId="Header">
    <w:name w:val="header"/>
    <w:basedOn w:val="Normal"/>
    <w:link w:val="HeaderChar"/>
    <w:uiPriority w:val="99"/>
    <w:semiHidden/>
    <w:rsid w:val="00037A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7AEE"/>
    <w:rPr>
      <w:rFonts w:cs="Times New Roman"/>
      <w:sz w:val="18"/>
      <w:szCs w:val="18"/>
    </w:rPr>
  </w:style>
  <w:style w:type="paragraph" w:styleId="ListParagraph">
    <w:name w:val="List Paragraph"/>
    <w:basedOn w:val="Normal"/>
    <w:uiPriority w:val="99"/>
    <w:qFormat/>
    <w:rsid w:val="00037AE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TotalTime>
  <Pages>3</Pages>
  <Words>159</Words>
  <Characters>911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cp:lastModifiedBy>
  <cp:revision>21</cp:revision>
  <dcterms:created xsi:type="dcterms:W3CDTF">2017-07-12T00:34:00Z</dcterms:created>
  <dcterms:modified xsi:type="dcterms:W3CDTF">2018-07-06T06:18:00Z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